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9FB3" w14:textId="45CBA22F" w:rsidR="002C2727" w:rsidRDefault="000B1002" w:rsidP="47EE18C7">
      <w:pPr>
        <w:rPr>
          <w:rFonts w:cstheme="minorHAnsi"/>
        </w:rPr>
      </w:pPr>
      <w:r>
        <w:rPr>
          <w:rFonts w:ascii="Calibri" w:hAnsi="Calibri" w:cs="Calibri"/>
          <w:b/>
          <w:bCs/>
          <w:color w:val="000000"/>
          <w:sz w:val="52"/>
          <w:szCs w:val="52"/>
        </w:rPr>
        <w:t xml:space="preserve">Series </w:t>
      </w:r>
      <w:r w:rsidR="00D12109" w:rsidRPr="00D12109">
        <w:rPr>
          <w:rFonts w:ascii="Calibri" w:hAnsi="Calibri" w:cs="Calibri"/>
          <w:b/>
          <w:bCs/>
          <w:color w:val="000000"/>
          <w:sz w:val="52"/>
          <w:szCs w:val="52"/>
        </w:rPr>
        <w:t xml:space="preserve">Course Listings </w:t>
      </w:r>
      <w:r w:rsidR="00F72EAC" w:rsidRPr="00D12109">
        <w:rPr>
          <w:rFonts w:ascii="Calibri" w:hAnsi="Calibri" w:cs="Calibri"/>
          <w:b/>
          <w:bCs/>
          <w:color w:val="000000"/>
          <w:sz w:val="52"/>
          <w:szCs w:val="52"/>
        </w:rPr>
        <w:t xml:space="preserve"> </w:t>
      </w:r>
      <w:r w:rsidR="00D12109">
        <w:br/>
      </w:r>
      <w:r w:rsidR="3C7F7E0E" w:rsidRPr="19286CB1">
        <w:rPr>
          <w:rFonts w:ascii="Calibri" w:hAnsi="Calibri" w:cs="Calibri"/>
          <w:b/>
          <w:bCs/>
          <w:color w:val="000000" w:themeColor="text1"/>
          <w:sz w:val="32"/>
          <w:szCs w:val="32"/>
        </w:rPr>
        <w:t>Opportuniti</w:t>
      </w:r>
      <w:r w:rsidR="7ABC0D3A" w:rsidRPr="19286CB1">
        <w:rPr>
          <w:rFonts w:ascii="Calibri" w:hAnsi="Calibri" w:cs="Calibri"/>
          <w:b/>
          <w:bCs/>
          <w:color w:val="000000" w:themeColor="text1"/>
          <w:sz w:val="32"/>
          <w:szCs w:val="32"/>
        </w:rPr>
        <w:t>es</w:t>
      </w:r>
      <w:r w:rsidR="2B8581F4" w:rsidRPr="19286CB1">
        <w:rPr>
          <w:rFonts w:ascii="Calibri" w:hAnsi="Calibri" w:cs="Calibri"/>
          <w:b/>
          <w:bCs/>
          <w:color w:val="000000" w:themeColor="text1"/>
          <w:sz w:val="32"/>
          <w:szCs w:val="32"/>
        </w:rPr>
        <w:t xml:space="preserve"> for </w:t>
      </w:r>
      <w:r w:rsidR="00EF661A">
        <w:rPr>
          <w:rFonts w:ascii="Calibri" w:hAnsi="Calibri" w:cs="Calibri"/>
          <w:b/>
          <w:bCs/>
          <w:color w:val="000000" w:themeColor="text1"/>
          <w:sz w:val="32"/>
          <w:szCs w:val="32"/>
        </w:rPr>
        <w:t xml:space="preserve">Leads and Teams in </w:t>
      </w:r>
      <w:r w:rsidR="2B8581F4" w:rsidRPr="19286CB1">
        <w:rPr>
          <w:rFonts w:ascii="Calibri" w:hAnsi="Calibri" w:cs="Calibri"/>
          <w:b/>
          <w:bCs/>
          <w:color w:val="000000" w:themeColor="text1"/>
          <w:sz w:val="32"/>
          <w:szCs w:val="32"/>
        </w:rPr>
        <w:t>Campaign Lab</w:t>
      </w:r>
      <w:r w:rsidR="00D12109">
        <w:br/>
      </w:r>
      <w:bookmarkStart w:id="0" w:name="_Hlk214179395"/>
      <w:r w:rsidR="2B8581F4" w:rsidRPr="00041518">
        <w:rPr>
          <w:rFonts w:cstheme="minorHAnsi"/>
        </w:rPr>
        <w:fldChar w:fldCharType="begin"/>
      </w:r>
      <w:r w:rsidR="2B8581F4" w:rsidRPr="00041518">
        <w:rPr>
          <w:rFonts w:cstheme="minorHAnsi"/>
        </w:rPr>
        <w:instrText>HYPERLINK "https://neapartnera.learnupon.com/content-details/4679193/0" \h</w:instrText>
      </w:r>
      <w:r w:rsidR="2B8581F4" w:rsidRPr="00041518">
        <w:rPr>
          <w:rFonts w:cstheme="minorHAnsi"/>
        </w:rPr>
      </w:r>
      <w:r w:rsidR="2B8581F4" w:rsidRPr="00041518">
        <w:rPr>
          <w:rFonts w:cstheme="minorHAnsi"/>
        </w:rPr>
        <w:fldChar w:fldCharType="separate"/>
      </w:r>
      <w:r w:rsidR="2B8581F4" w:rsidRPr="00041518">
        <w:rPr>
          <w:rStyle w:val="Hyperlink"/>
          <w:rFonts w:cstheme="minorHAnsi"/>
          <w:b/>
          <w:bCs/>
        </w:rPr>
        <w:t>Campaign Lab: The First Four Steps</w:t>
      </w:r>
      <w:r w:rsidR="00D12109" w:rsidRPr="00041518">
        <w:rPr>
          <w:rFonts w:cstheme="minorHAnsi"/>
        </w:rPr>
        <w:br/>
      </w:r>
      <w:r w:rsidR="2B8581F4" w:rsidRPr="00041518">
        <w:rPr>
          <w:rFonts w:cstheme="minorHAnsi"/>
        </w:rPr>
        <w:fldChar w:fldCharType="end"/>
      </w:r>
      <w:r w:rsidR="2B8581F4" w:rsidRPr="00041518">
        <w:rPr>
          <w:rFonts w:cstheme="minorHAns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bookmarkEnd w:id="0"/>
      <w:r w:rsidR="004F7F90">
        <w:rPr>
          <w:rFonts w:cstheme="minorHAnsi"/>
        </w:rPr>
        <w:t xml:space="preserve"> </w:t>
      </w:r>
    </w:p>
    <w:p w14:paraId="3019B9AB" w14:textId="77777777" w:rsidR="000B1002" w:rsidRPr="00041518" w:rsidRDefault="000B1002" w:rsidP="000B1002">
      <w:pPr>
        <w:rPr>
          <w:rFonts w:cstheme="minorHAnsi"/>
          <w:color w:val="0563C1"/>
        </w:rPr>
      </w:pPr>
      <w:hyperlink r:id="rId10" w:history="1">
        <w:r w:rsidRPr="00041518">
          <w:rPr>
            <w:rStyle w:val="Hyperlink"/>
            <w:rFonts w:cstheme="minorHAnsi"/>
            <w:b/>
            <w:bCs/>
            <w:color w:val="0563C1"/>
          </w:rPr>
          <w:t>Campaign Lab: Coaching as a Leadership Practice</w:t>
        </w:r>
      </w:hyperlink>
    </w:p>
    <w:p w14:paraId="65F4B1BB" w14:textId="77777777" w:rsidR="000B1002" w:rsidRDefault="000B1002" w:rsidP="000B1002">
      <w:pPr>
        <w:rPr>
          <w:rFonts w:cstheme="minorHAnsi"/>
          <w:color w:val="000000" w:themeColor="text1"/>
        </w:rPr>
      </w:pPr>
      <w:r w:rsidRPr="00041518">
        <w:rPr>
          <w:rFonts w:cstheme="minorHAnsi"/>
          <w:color w:val="000000" w:themeColor="text1"/>
        </w:rPr>
        <w:t>This is the entry point for all coaches who are new to the Campaign Lab. The focus of this course is an introduction to the campaign coaching framework we are using in the Campaign Lab. It is an overview of the 5-Step coaching cycle, the elements of coaching, and the craft of coaching.  Participants will explore these and be able to apply new knowledge in four short scenarios. A certificate of 5 Contact Hours is provided upon completion.</w:t>
      </w:r>
    </w:p>
    <w:p w14:paraId="19D90587" w14:textId="763AFD64" w:rsidR="004F7F90" w:rsidRDefault="004F7F90" w:rsidP="47EE18C7">
      <w:pPr>
        <w:rPr>
          <w:rFonts w:cstheme="minorHAnsi"/>
          <w:b/>
          <w:bCs/>
        </w:rPr>
      </w:pPr>
      <w:hyperlink r:id="rId11" w:history="1">
        <w:r w:rsidRPr="004F7F90">
          <w:rPr>
            <w:rStyle w:val="Hyperlink"/>
            <w:rFonts w:cstheme="minorHAnsi"/>
            <w:b/>
            <w:bCs/>
          </w:rPr>
          <w:t>Building Effective Campaign Lab Leadership Teams</w:t>
        </w:r>
      </w:hyperlink>
    </w:p>
    <w:p w14:paraId="3D2422E1" w14:textId="2DCF61D3" w:rsidR="004F7F90" w:rsidRDefault="004F7F90" w:rsidP="004F7F90">
      <w:pPr>
        <w:pStyle w:val="standard"/>
        <w:rPr>
          <w:rFonts w:asciiTheme="minorHAnsi" w:hAnsiTheme="minorHAnsi" w:cstheme="minorHAnsi"/>
        </w:rPr>
      </w:pPr>
      <w:r w:rsidRPr="004F7F90">
        <w:rPr>
          <w:rFonts w:asciiTheme="minorHAnsi" w:hAnsiTheme="minorHAnsi" w:cstheme="minorHAnsi"/>
        </w:rPr>
        <w:t xml:space="preserve">Are you ready to transform your union campaign team into a powerhouse of collaboration and impact? This course guides NEA Campaign Lab </w:t>
      </w:r>
      <w:r>
        <w:rPr>
          <w:rFonts w:asciiTheme="minorHAnsi" w:hAnsiTheme="minorHAnsi" w:cstheme="minorHAnsi"/>
        </w:rPr>
        <w:t>leads, coaches, and</w:t>
      </w:r>
      <w:r w:rsidRPr="004F7F90">
        <w:rPr>
          <w:rFonts w:asciiTheme="minorHAnsi" w:hAnsiTheme="minorHAnsi" w:cstheme="minorHAnsi"/>
        </w:rPr>
        <w:t xml:space="preserve"> members, through the essential practices for building and sustaining effective leadership teams. Discover how to create a shared team purpose, establish clear roles, and develop community agreements that foster trust, accountability, and results. By the end of this course, you'll have the tools to clarify your team's goals, coordinate efforts, and harness the collective power needed for successful campaigns.</w:t>
      </w:r>
      <w:r>
        <w:rPr>
          <w:rFonts w:asciiTheme="minorHAnsi" w:hAnsiTheme="minorHAnsi" w:cstheme="minorHAnsi"/>
        </w:rPr>
        <w:t xml:space="preserve"> This course includes a guide, slides, and video examples for you to use with your team. </w:t>
      </w:r>
    </w:p>
    <w:bookmarkStart w:id="1" w:name="_Hlk219368488"/>
    <w:p w14:paraId="288D08BE" w14:textId="77777777" w:rsidR="000B1002" w:rsidRPr="00910419" w:rsidRDefault="000B1002" w:rsidP="000B1002">
      <w:pPr>
        <w:rPr>
          <w:rFonts w:cstheme="minorHAnsi"/>
          <w:b/>
          <w:bCs/>
          <w:color w:val="000000"/>
        </w:rPr>
      </w:pPr>
      <w:r>
        <w:fldChar w:fldCharType="begin"/>
      </w:r>
      <w:r>
        <w:instrText>HYPERLINK "https://neapartnera.learnupon.com/content-details/4934768/0" \o "https://neapartnera.learnupon.com/content-details/4934768/0"</w:instrText>
      </w:r>
      <w:r>
        <w:fldChar w:fldCharType="separate"/>
      </w:r>
      <w:r w:rsidRPr="00910419">
        <w:rPr>
          <w:rStyle w:val="Hyperlink"/>
          <w:rFonts w:cstheme="minorHAnsi"/>
          <w:b/>
          <w:bCs/>
        </w:rPr>
        <w:t>Coaching the Campaign Planning Cycle</w:t>
      </w:r>
      <w:r>
        <w:fldChar w:fldCharType="end"/>
      </w:r>
    </w:p>
    <w:p w14:paraId="45951985" w14:textId="77777777" w:rsidR="000B1002" w:rsidRDefault="000B1002" w:rsidP="000B1002">
      <w:pPr>
        <w:rPr>
          <w:rFonts w:cstheme="minorHAnsi"/>
          <w:color w:val="000000"/>
        </w:rPr>
      </w:pPr>
      <w:r w:rsidRPr="00910419">
        <w:rPr>
          <w:rFonts w:cstheme="minorHAnsi"/>
          <w:color w:val="000000"/>
        </w:rPr>
        <w:t xml:space="preserve">Are you ready to coach organizers and build winning campaigns in public schools? This course will guide you through the essential practices for coaching campaign organizers, from foundational coaching mindsets to advanced strategies for equity, power-building, and adaptive leadership. It is designed to complement the Campaign Lab Guide: Coaching the Campaign Planning Cycle. You'll learn how to ask </w:t>
      </w:r>
      <w:proofErr w:type="gramStart"/>
      <w:r w:rsidRPr="00910419">
        <w:rPr>
          <w:rFonts w:cstheme="minorHAnsi"/>
          <w:color w:val="000000"/>
        </w:rPr>
        <w:t>the strong</w:t>
      </w:r>
      <w:proofErr w:type="gramEnd"/>
      <w:r w:rsidRPr="00910419">
        <w:rPr>
          <w:rFonts w:cstheme="minorHAnsi"/>
          <w:color w:val="000000"/>
        </w:rPr>
        <w:t> questions, facilitate structured campaign planning, and support organizers in moving from big ideas to concrete, winnable actions. Through reflective and pragmatic lessons, you'll gain the tools to foster leadership, accountability, and sustained impact in every stage of the campaign cycle.</w:t>
      </w:r>
    </w:p>
    <w:p w14:paraId="0C4B7DC4" w14:textId="21799BCC" w:rsidR="00F72EAC" w:rsidRPr="00041518" w:rsidRDefault="2B8581F4" w:rsidP="19286CB1">
      <w:pPr>
        <w:rPr>
          <w:rFonts w:cstheme="minorHAnsi"/>
          <w:color w:val="000000" w:themeColor="text1"/>
        </w:rPr>
      </w:pPr>
      <w:hyperlink r:id="rId12">
        <w:r w:rsidRPr="00041518">
          <w:rPr>
            <w:rStyle w:val="Hyperlink"/>
            <w:rFonts w:cstheme="minorHAnsi"/>
            <w:b/>
            <w:bCs/>
            <w:color w:val="0563C1"/>
          </w:rPr>
          <w:t>Campaign Lab: Centering Equity in Your Campaign</w:t>
        </w:r>
      </w:hyperlink>
    </w:p>
    <w:p w14:paraId="6AE24DF4" w14:textId="7AC0CF43" w:rsidR="00041518" w:rsidRDefault="2B8581F4" w:rsidP="000B1002">
      <w:pPr>
        <w:rPr>
          <w:rFonts w:cstheme="minorHAnsi"/>
          <w:color w:val="000000" w:themeColor="text1"/>
        </w:rPr>
      </w:pPr>
      <w:r w:rsidRPr="00041518">
        <w:rPr>
          <w:rFonts w:cstheme="minorHAnsi"/>
          <w:color w:val="000000" w:themeColor="text1"/>
        </w:rPr>
        <w:t>This is the first tool in the Campaign Cycle, and it is revisited throughout the cycle. This course is designed for Campaign Lab Team Leads and Coaches. It helps participants integrate race, class, and gender equity into every stage of their campaign planning. Participants will apply a specific Equity Tool to help them identify systemic barriers, set measurable equity-focused goals, and use practical tools to ensure their campaigns build power with those most impacted by oppression.  A certificate of 3 Contact Hours is provided upon completion. </w:t>
      </w:r>
      <w:bookmarkEnd w:id="1"/>
    </w:p>
    <w:p w14:paraId="429C1BB5" w14:textId="1BE5E876" w:rsidR="000C3F60" w:rsidRPr="000C3F60" w:rsidRDefault="000C3F60" w:rsidP="00041518">
      <w:pPr>
        <w:shd w:val="clear" w:color="auto" w:fill="FFFFFF" w:themeFill="background1"/>
        <w:spacing w:before="150" w:after="150"/>
        <w:rPr>
          <w:rFonts w:cstheme="minorHAnsi"/>
          <w:b/>
          <w:bCs/>
          <w:color w:val="0070C0"/>
        </w:rPr>
      </w:pPr>
      <w:hyperlink r:id="rId13" w:history="1">
        <w:r w:rsidRPr="000C3F60">
          <w:rPr>
            <w:rStyle w:val="Hyperlink"/>
            <w:rFonts w:cstheme="minorHAnsi"/>
            <w:b/>
            <w:bCs/>
            <w:color w:val="0070C0"/>
          </w:rPr>
          <w:t>Building and Coaching High Participation Locals</w:t>
        </w:r>
      </w:hyperlink>
    </w:p>
    <w:p w14:paraId="2F5B2E5C" w14:textId="1656F4DD" w:rsidR="000C3F60" w:rsidRPr="000C3F60" w:rsidRDefault="000C3F60" w:rsidP="00041518">
      <w:pPr>
        <w:shd w:val="clear" w:color="auto" w:fill="FFFFFF" w:themeFill="background1"/>
        <w:spacing w:before="150" w:after="150"/>
        <w:rPr>
          <w:rFonts w:cstheme="minorHAnsi"/>
          <w:color w:val="000000" w:themeColor="text1"/>
        </w:rPr>
      </w:pPr>
      <w:r w:rsidRPr="000C3F60">
        <w:rPr>
          <w:rFonts w:cstheme="minorHAnsi"/>
          <w:color w:val="000000" w:themeColor="text1"/>
        </w:rPr>
        <w:lastRenderedPageBreak/>
        <w:t>Are you ready to transform your union into a powerhouse of member engagement and collective action? This course empowers union staff, member-leaders, and coaches in education unions to build and sustain high-participation locals. Through hands-on tools, real-world case studies, and equity-driven strategies, you'll gain the skills to assess your organization's strengths, develop distributed leadership, and design targeted interventions for lasting impact. Discover how to move beyond traditional service models and unleash the full power of your membership to win on the issues that matter most. Participants will define characteristics of a high-participation local, apply and analyze the findings of an assessment tool, coach union leaders to identify organizational strengths and barriers, and design interventions that move a union toward high participation, using evidence-based strategies and real-world examples. This course is designed for members, affiliate staff, and Campaign Lab Coaches. </w:t>
      </w:r>
    </w:p>
    <w:p w14:paraId="0F77E318" w14:textId="056D2A4B" w:rsidR="00F72EAC" w:rsidRPr="00EF661A" w:rsidRDefault="00F72EAC" w:rsidP="19286CB1">
      <w:pPr>
        <w:rPr>
          <w:rFonts w:cstheme="minorHAnsi"/>
          <w:color w:val="000000"/>
          <w:sz w:val="28"/>
          <w:szCs w:val="28"/>
        </w:rPr>
      </w:pPr>
      <w:r w:rsidRPr="00EF661A">
        <w:rPr>
          <w:rFonts w:cstheme="minorHAnsi"/>
          <w:b/>
          <w:bCs/>
          <w:color w:val="000000" w:themeColor="text1"/>
          <w:sz w:val="28"/>
          <w:szCs w:val="28"/>
        </w:rPr>
        <w:t>How to Enroll</w:t>
      </w:r>
    </w:p>
    <w:p w14:paraId="5B43C3E8" w14:textId="77777777" w:rsidR="0048385C" w:rsidRPr="0048385C" w:rsidRDefault="0048385C" w:rsidP="0048385C">
      <w:pPr>
        <w:rPr>
          <w:rFonts w:cstheme="minorHAnsi"/>
          <w:color w:val="000000"/>
        </w:rPr>
      </w:pPr>
      <w:r w:rsidRPr="0048385C">
        <w:rPr>
          <w:rFonts w:cstheme="minorHAnsi"/>
          <w:color w:val="000000"/>
        </w:rPr>
        <w:t>Enrollment in these courses is a two-step process.</w:t>
      </w:r>
    </w:p>
    <w:p w14:paraId="51BF8DB2" w14:textId="77777777" w:rsidR="0048385C" w:rsidRPr="0048385C" w:rsidRDefault="0048385C" w:rsidP="0048385C">
      <w:pPr>
        <w:rPr>
          <w:rFonts w:cstheme="minorHAnsi"/>
          <w:color w:val="000000"/>
        </w:rPr>
      </w:pPr>
      <w:r w:rsidRPr="0048385C">
        <w:rPr>
          <w:rFonts w:cstheme="minorHAnsi"/>
          <w:color w:val="000000"/>
        </w:rPr>
        <w:t xml:space="preserve">Step 1: Go to </w:t>
      </w:r>
      <w:hyperlink r:id="rId14" w:tgtFrame="_blank" w:tooltip="https://neapartnera.learnupon.com/store" w:history="1">
        <w:r w:rsidRPr="0048385C">
          <w:rPr>
            <w:rStyle w:val="Hyperlink"/>
            <w:rFonts w:cstheme="minorHAnsi"/>
          </w:rPr>
          <w:t>https://neapartnera.learnupon.com/store</w:t>
        </w:r>
      </w:hyperlink>
      <w:r w:rsidRPr="0048385C">
        <w:rPr>
          <w:rFonts w:cstheme="minorHAnsi"/>
          <w:color w:val="000000"/>
        </w:rPr>
        <w:t>  and click the “Sign In” button.   If you already have an account in the NEA Professional Excellence Portal, you will use the same email and password that you have used in the past.  If you have never had an account, then you will be creating one. </w:t>
      </w:r>
    </w:p>
    <w:p w14:paraId="3CABCD84" w14:textId="77777777" w:rsidR="0048385C" w:rsidRPr="0048385C" w:rsidRDefault="0048385C" w:rsidP="0048385C">
      <w:pPr>
        <w:rPr>
          <w:rFonts w:cstheme="minorHAnsi"/>
          <w:color w:val="000000"/>
        </w:rPr>
      </w:pPr>
      <w:r w:rsidRPr="0048385C">
        <w:rPr>
          <w:rFonts w:cstheme="minorHAnsi"/>
          <w:color w:val="000000"/>
        </w:rPr>
        <w:t xml:space="preserve">Step 2: Once you have an account and are logged in, you simply click on the course name above or search for the course name in the online catalogue. An up to date and full listing of the UniServ, Organizer, and Campaign Lab Online Courses can be found </w:t>
      </w:r>
      <w:hyperlink r:id="rId15" w:tooltip="https://www.nea.org/UD-Org-Support/online-learning-campaign-lab" w:history="1">
        <w:r w:rsidRPr="0048385C">
          <w:rPr>
            <w:rStyle w:val="Hyperlink"/>
            <w:rFonts w:cstheme="minorHAnsi"/>
            <w:b/>
            <w:bCs/>
          </w:rPr>
          <w:t>HERE</w:t>
        </w:r>
      </w:hyperlink>
    </w:p>
    <w:p w14:paraId="25F8115A" w14:textId="77777777" w:rsidR="0048385C" w:rsidRPr="0048385C" w:rsidRDefault="0048385C" w:rsidP="0048385C">
      <w:pPr>
        <w:rPr>
          <w:rFonts w:cstheme="minorHAnsi"/>
          <w:color w:val="000000"/>
        </w:rPr>
      </w:pPr>
      <w:r w:rsidRPr="0048385C">
        <w:rPr>
          <w:rFonts w:cstheme="minorHAnsi"/>
          <w:b/>
          <w:bCs/>
          <w:color w:val="000000"/>
        </w:rPr>
        <w:t>Troubleshooting the Online Leaning System:</w:t>
      </w:r>
    </w:p>
    <w:p w14:paraId="38BE7FB7" w14:textId="77777777" w:rsidR="0048385C" w:rsidRPr="0048385C" w:rsidRDefault="0048385C" w:rsidP="0048385C">
      <w:pPr>
        <w:rPr>
          <w:rFonts w:cstheme="minorHAnsi"/>
          <w:color w:val="000000"/>
        </w:rPr>
      </w:pPr>
      <w:r w:rsidRPr="0048385C">
        <w:rPr>
          <w:rFonts w:cstheme="minorHAnsi"/>
          <w:color w:val="000000"/>
        </w:rPr>
        <w:t xml:space="preserve">If you are having trouble setting up an account and logging in, try resetting your password.  Also, try older emails you may have used in the past.  If you absolutely </w:t>
      </w:r>
      <w:proofErr w:type="spellStart"/>
      <w:r w:rsidRPr="0048385C">
        <w:rPr>
          <w:rFonts w:cstheme="minorHAnsi"/>
          <w:color w:val="000000"/>
        </w:rPr>
        <w:t>can not</w:t>
      </w:r>
      <w:proofErr w:type="spellEnd"/>
      <w:r w:rsidRPr="0048385C">
        <w:rPr>
          <w:rFonts w:cstheme="minorHAnsi"/>
          <w:color w:val="000000"/>
        </w:rPr>
        <w:t xml:space="preserve"> get into the system or the course email </w:t>
      </w:r>
      <w:hyperlink r:id="rId16" w:history="1">
        <w:r w:rsidRPr="0048385C">
          <w:rPr>
            <w:rStyle w:val="Hyperlink"/>
            <w:rFonts w:cstheme="minorHAnsi"/>
          </w:rPr>
          <w:t>NEAHQHelp@nea.org</w:t>
        </w:r>
      </w:hyperlink>
      <w:r w:rsidRPr="0048385C">
        <w:rPr>
          <w:rFonts w:cstheme="minorHAnsi"/>
          <w:color w:val="000000"/>
        </w:rPr>
        <w:t xml:space="preserve"> and cc </w:t>
      </w:r>
      <w:hyperlink r:id="rId17" w:history="1">
        <w:r w:rsidRPr="0048385C">
          <w:rPr>
            <w:rStyle w:val="Hyperlink"/>
            <w:rFonts w:cstheme="minorHAnsi"/>
          </w:rPr>
          <w:t>eholmes@nea.org</w:t>
        </w:r>
      </w:hyperlink>
      <w:r w:rsidRPr="0048385C">
        <w:rPr>
          <w:rFonts w:cstheme="minorHAnsi"/>
          <w:color w:val="000000"/>
        </w:rPr>
        <w:t xml:space="preserve"> .  In the subject line of the email type “Issues Accessing PEP </w:t>
      </w:r>
      <w:proofErr w:type="gramStart"/>
      <w:r w:rsidRPr="0048385C">
        <w:rPr>
          <w:rFonts w:cstheme="minorHAnsi"/>
          <w:color w:val="000000"/>
        </w:rPr>
        <w:t>Portal”  and</w:t>
      </w:r>
      <w:proofErr w:type="gramEnd"/>
      <w:r w:rsidRPr="0048385C">
        <w:rPr>
          <w:rFonts w:cstheme="minorHAnsi"/>
          <w:color w:val="000000"/>
        </w:rPr>
        <w:t xml:space="preserve"> then in the body describe your issue and include a screenshot of the error or issue that you are seeing.</w:t>
      </w:r>
    </w:p>
    <w:p w14:paraId="0FBEB9FB" w14:textId="77777777" w:rsidR="0048385C" w:rsidRPr="00041518" w:rsidRDefault="0048385C">
      <w:pPr>
        <w:rPr>
          <w:rFonts w:cstheme="minorHAnsi"/>
        </w:rPr>
      </w:pPr>
    </w:p>
    <w:sectPr w:rsidR="0048385C" w:rsidRPr="0004151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343A3" w14:textId="77777777" w:rsidR="000371A2" w:rsidRDefault="000371A2" w:rsidP="00910419">
      <w:pPr>
        <w:spacing w:after="0" w:line="240" w:lineRule="auto"/>
      </w:pPr>
      <w:r>
        <w:separator/>
      </w:r>
    </w:p>
  </w:endnote>
  <w:endnote w:type="continuationSeparator" w:id="0">
    <w:p w14:paraId="2255ED19" w14:textId="77777777" w:rsidR="000371A2" w:rsidRDefault="000371A2" w:rsidP="00910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8B71" w14:textId="77777777" w:rsidR="00910419" w:rsidRDefault="00910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E266" w14:textId="77777777" w:rsidR="00910419" w:rsidRDefault="009104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968B" w14:textId="77777777" w:rsidR="00910419" w:rsidRDefault="00910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0E48D" w14:textId="77777777" w:rsidR="000371A2" w:rsidRDefault="000371A2" w:rsidP="00910419">
      <w:pPr>
        <w:spacing w:after="0" w:line="240" w:lineRule="auto"/>
      </w:pPr>
      <w:r>
        <w:separator/>
      </w:r>
    </w:p>
  </w:footnote>
  <w:footnote w:type="continuationSeparator" w:id="0">
    <w:p w14:paraId="3F2C40FD" w14:textId="77777777" w:rsidR="000371A2" w:rsidRDefault="000371A2" w:rsidP="00910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1838" w14:textId="77777777" w:rsidR="00910419" w:rsidRDefault="00910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996127"/>
      <w:docPartObj>
        <w:docPartGallery w:val="Page Numbers (Top of Page)"/>
        <w:docPartUnique/>
      </w:docPartObj>
    </w:sdtPr>
    <w:sdtEndPr>
      <w:rPr>
        <w:noProof/>
      </w:rPr>
    </w:sdtEndPr>
    <w:sdtContent>
      <w:p w14:paraId="0EF42D63" w14:textId="0929B29E" w:rsidR="00910419" w:rsidRDefault="009104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A99B50F" w14:textId="77777777" w:rsidR="00910419" w:rsidRDefault="00910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98E1" w14:textId="77777777" w:rsidR="00910419" w:rsidRDefault="00910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A6FD8"/>
    <w:multiLevelType w:val="hybridMultilevel"/>
    <w:tmpl w:val="DC4E3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B53C2"/>
    <w:multiLevelType w:val="multilevel"/>
    <w:tmpl w:val="F1EC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3E5878"/>
    <w:multiLevelType w:val="multilevel"/>
    <w:tmpl w:val="6B02C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694665"/>
    <w:multiLevelType w:val="hybridMultilevel"/>
    <w:tmpl w:val="CC601072"/>
    <w:lvl w:ilvl="0" w:tplc="48A4497C">
      <w:start w:val="1"/>
      <w:numFmt w:val="decimal"/>
      <w:lvlText w:val="%1."/>
      <w:lvlJc w:val="left"/>
      <w:pPr>
        <w:ind w:left="360" w:hanging="360"/>
      </w:pPr>
      <w:rPr>
        <w:rFonts w:ascii="Verdana" w:eastAsia="Verdana" w:hAnsi="Verdana" w:cs="Verdana" w:hint="default"/>
        <w:b/>
        <w:bCs/>
        <w:color w:val="0075CF"/>
        <w:sz w:val="22"/>
        <w:szCs w:val="22"/>
      </w:rPr>
    </w:lvl>
    <w:lvl w:ilvl="1" w:tplc="6FE29BF2">
      <w:numFmt w:val="decimal"/>
      <w:lvlText w:val=""/>
      <w:lvlJc w:val="left"/>
    </w:lvl>
    <w:lvl w:ilvl="2" w:tplc="2D6297BC">
      <w:numFmt w:val="decimal"/>
      <w:lvlText w:val=""/>
      <w:lvlJc w:val="left"/>
    </w:lvl>
    <w:lvl w:ilvl="3" w:tplc="A6BC275A">
      <w:numFmt w:val="decimal"/>
      <w:lvlText w:val=""/>
      <w:lvlJc w:val="left"/>
    </w:lvl>
    <w:lvl w:ilvl="4" w:tplc="14CE9BBA">
      <w:numFmt w:val="decimal"/>
      <w:lvlText w:val=""/>
      <w:lvlJc w:val="left"/>
    </w:lvl>
    <w:lvl w:ilvl="5" w:tplc="D7EAE750">
      <w:numFmt w:val="decimal"/>
      <w:lvlText w:val=""/>
      <w:lvlJc w:val="left"/>
    </w:lvl>
    <w:lvl w:ilvl="6" w:tplc="8488DF22">
      <w:numFmt w:val="decimal"/>
      <w:lvlText w:val=""/>
      <w:lvlJc w:val="left"/>
    </w:lvl>
    <w:lvl w:ilvl="7" w:tplc="C5B2BC2E">
      <w:numFmt w:val="decimal"/>
      <w:lvlText w:val=""/>
      <w:lvlJc w:val="left"/>
    </w:lvl>
    <w:lvl w:ilvl="8" w:tplc="DBCE0254">
      <w:numFmt w:val="decimal"/>
      <w:lvlText w:val=""/>
      <w:lvlJc w:val="left"/>
    </w:lvl>
  </w:abstractNum>
  <w:abstractNum w:abstractNumId="4" w15:restartNumberingAfterBreak="0">
    <w:nsid w:val="5E3F6B72"/>
    <w:multiLevelType w:val="multilevel"/>
    <w:tmpl w:val="A6745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F96FD3"/>
    <w:multiLevelType w:val="hybridMultilevel"/>
    <w:tmpl w:val="93F6AE16"/>
    <w:lvl w:ilvl="0" w:tplc="2C32DE4A">
      <w:start w:val="1"/>
      <w:numFmt w:val="decimal"/>
      <w:lvlText w:val="%1."/>
      <w:lvlJc w:val="left"/>
      <w:pPr>
        <w:ind w:left="360" w:hanging="360"/>
      </w:pPr>
      <w:rPr>
        <w:rFonts w:ascii="Verdana" w:eastAsia="Verdana" w:hAnsi="Verdana" w:cs="Verdana" w:hint="default"/>
        <w:b/>
        <w:bCs/>
        <w:color w:val="0075CF"/>
        <w:sz w:val="22"/>
        <w:szCs w:val="22"/>
      </w:rPr>
    </w:lvl>
    <w:lvl w:ilvl="1" w:tplc="61268858">
      <w:numFmt w:val="decimal"/>
      <w:lvlText w:val=""/>
      <w:lvlJc w:val="left"/>
    </w:lvl>
    <w:lvl w:ilvl="2" w:tplc="06F65D72">
      <w:numFmt w:val="decimal"/>
      <w:lvlText w:val=""/>
      <w:lvlJc w:val="left"/>
    </w:lvl>
    <w:lvl w:ilvl="3" w:tplc="3404CF8C">
      <w:numFmt w:val="decimal"/>
      <w:lvlText w:val=""/>
      <w:lvlJc w:val="left"/>
    </w:lvl>
    <w:lvl w:ilvl="4" w:tplc="E2267780">
      <w:numFmt w:val="decimal"/>
      <w:lvlText w:val=""/>
      <w:lvlJc w:val="left"/>
    </w:lvl>
    <w:lvl w:ilvl="5" w:tplc="0492AA9C">
      <w:numFmt w:val="decimal"/>
      <w:lvlText w:val=""/>
      <w:lvlJc w:val="left"/>
    </w:lvl>
    <w:lvl w:ilvl="6" w:tplc="C38410B4">
      <w:numFmt w:val="decimal"/>
      <w:lvlText w:val=""/>
      <w:lvlJc w:val="left"/>
    </w:lvl>
    <w:lvl w:ilvl="7" w:tplc="06289B4C">
      <w:numFmt w:val="decimal"/>
      <w:lvlText w:val=""/>
      <w:lvlJc w:val="left"/>
    </w:lvl>
    <w:lvl w:ilvl="8" w:tplc="30C2D346">
      <w:numFmt w:val="decimal"/>
      <w:lvlText w:val=""/>
      <w:lvlJc w:val="left"/>
    </w:lvl>
  </w:abstractNum>
  <w:abstractNum w:abstractNumId="6" w15:restartNumberingAfterBreak="0">
    <w:nsid w:val="717B4DEF"/>
    <w:multiLevelType w:val="hybridMultilevel"/>
    <w:tmpl w:val="44EC9892"/>
    <w:lvl w:ilvl="0" w:tplc="C28E4106">
      <w:start w:val="1"/>
      <w:numFmt w:val="decimal"/>
      <w:lvlText w:val="%1."/>
      <w:lvlJc w:val="left"/>
      <w:pPr>
        <w:ind w:left="360" w:hanging="360"/>
      </w:pPr>
      <w:rPr>
        <w:rFonts w:ascii="Verdana" w:eastAsia="Verdana" w:hAnsi="Verdana" w:cs="Verdana" w:hint="default"/>
        <w:b/>
        <w:bCs/>
        <w:color w:val="0075CF"/>
        <w:sz w:val="22"/>
        <w:szCs w:val="22"/>
      </w:rPr>
    </w:lvl>
    <w:lvl w:ilvl="1" w:tplc="D2EC3D30">
      <w:numFmt w:val="decimal"/>
      <w:lvlText w:val=""/>
      <w:lvlJc w:val="left"/>
    </w:lvl>
    <w:lvl w:ilvl="2" w:tplc="DD58FACC">
      <w:numFmt w:val="decimal"/>
      <w:lvlText w:val=""/>
      <w:lvlJc w:val="left"/>
    </w:lvl>
    <w:lvl w:ilvl="3" w:tplc="18BE7FA0">
      <w:numFmt w:val="decimal"/>
      <w:lvlText w:val=""/>
      <w:lvlJc w:val="left"/>
    </w:lvl>
    <w:lvl w:ilvl="4" w:tplc="BA283F8A">
      <w:numFmt w:val="decimal"/>
      <w:lvlText w:val=""/>
      <w:lvlJc w:val="left"/>
    </w:lvl>
    <w:lvl w:ilvl="5" w:tplc="EFDE9642">
      <w:numFmt w:val="decimal"/>
      <w:lvlText w:val=""/>
      <w:lvlJc w:val="left"/>
    </w:lvl>
    <w:lvl w:ilvl="6" w:tplc="07B4EB8C">
      <w:numFmt w:val="decimal"/>
      <w:lvlText w:val=""/>
      <w:lvlJc w:val="left"/>
    </w:lvl>
    <w:lvl w:ilvl="7" w:tplc="02221392">
      <w:numFmt w:val="decimal"/>
      <w:lvlText w:val=""/>
      <w:lvlJc w:val="left"/>
    </w:lvl>
    <w:lvl w:ilvl="8" w:tplc="1E2AB7FE">
      <w:numFmt w:val="decimal"/>
      <w:lvlText w:val=""/>
      <w:lvlJc w:val="left"/>
    </w:lvl>
  </w:abstractNum>
  <w:num w:numId="1" w16cid:durableId="375082763">
    <w:abstractNumId w:val="4"/>
  </w:num>
  <w:num w:numId="2" w16cid:durableId="446704893">
    <w:abstractNumId w:val="1"/>
  </w:num>
  <w:num w:numId="3" w16cid:durableId="1953973562">
    <w:abstractNumId w:val="3"/>
    <w:lvlOverride w:ilvl="0">
      <w:startOverride w:val="1"/>
    </w:lvlOverride>
  </w:num>
  <w:num w:numId="4" w16cid:durableId="2035766167">
    <w:abstractNumId w:val="0"/>
  </w:num>
  <w:num w:numId="5" w16cid:durableId="942374316">
    <w:abstractNumId w:val="6"/>
    <w:lvlOverride w:ilvl="0">
      <w:startOverride w:val="1"/>
    </w:lvlOverride>
  </w:num>
  <w:num w:numId="6" w16cid:durableId="251934049">
    <w:abstractNumId w:val="5"/>
    <w:lvlOverride w:ilvl="0">
      <w:startOverride w:val="1"/>
    </w:lvlOverride>
  </w:num>
  <w:num w:numId="7" w16cid:durableId="1300769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D6B"/>
    <w:rsid w:val="000371A2"/>
    <w:rsid w:val="00041518"/>
    <w:rsid w:val="00065DF3"/>
    <w:rsid w:val="00070BA1"/>
    <w:rsid w:val="0007248D"/>
    <w:rsid w:val="000B1002"/>
    <w:rsid w:val="000C3F60"/>
    <w:rsid w:val="000D63AA"/>
    <w:rsid w:val="000D6841"/>
    <w:rsid w:val="00101E1E"/>
    <w:rsid w:val="001043AC"/>
    <w:rsid w:val="001344DE"/>
    <w:rsid w:val="00146E80"/>
    <w:rsid w:val="001751CC"/>
    <w:rsid w:val="001B2709"/>
    <w:rsid w:val="001C396C"/>
    <w:rsid w:val="001E2799"/>
    <w:rsid w:val="001F43E6"/>
    <w:rsid w:val="00222C23"/>
    <w:rsid w:val="00226B60"/>
    <w:rsid w:val="00236D6B"/>
    <w:rsid w:val="00262EF3"/>
    <w:rsid w:val="002754B6"/>
    <w:rsid w:val="002944A9"/>
    <w:rsid w:val="002A69A8"/>
    <w:rsid w:val="002B3CC9"/>
    <w:rsid w:val="002C2727"/>
    <w:rsid w:val="002D1D75"/>
    <w:rsid w:val="002D1F2D"/>
    <w:rsid w:val="002E4DEC"/>
    <w:rsid w:val="002F19C1"/>
    <w:rsid w:val="0031301B"/>
    <w:rsid w:val="003267D7"/>
    <w:rsid w:val="003756F1"/>
    <w:rsid w:val="0037691F"/>
    <w:rsid w:val="00392405"/>
    <w:rsid w:val="003C2859"/>
    <w:rsid w:val="003D4AFA"/>
    <w:rsid w:val="0041226D"/>
    <w:rsid w:val="0043033D"/>
    <w:rsid w:val="00432E6F"/>
    <w:rsid w:val="00476921"/>
    <w:rsid w:val="0048385C"/>
    <w:rsid w:val="004F0B10"/>
    <w:rsid w:val="004F2070"/>
    <w:rsid w:val="004F2134"/>
    <w:rsid w:val="004F7F90"/>
    <w:rsid w:val="00507048"/>
    <w:rsid w:val="00512D18"/>
    <w:rsid w:val="00554DEA"/>
    <w:rsid w:val="005620E0"/>
    <w:rsid w:val="00576BEA"/>
    <w:rsid w:val="005A4B53"/>
    <w:rsid w:val="005A78CA"/>
    <w:rsid w:val="005B1311"/>
    <w:rsid w:val="005D0722"/>
    <w:rsid w:val="005E04FC"/>
    <w:rsid w:val="006B2767"/>
    <w:rsid w:val="006D2635"/>
    <w:rsid w:val="006D35BF"/>
    <w:rsid w:val="006E5CFF"/>
    <w:rsid w:val="006F3D80"/>
    <w:rsid w:val="00711E01"/>
    <w:rsid w:val="007122D0"/>
    <w:rsid w:val="00716320"/>
    <w:rsid w:val="00726D0F"/>
    <w:rsid w:val="007326B1"/>
    <w:rsid w:val="007673EC"/>
    <w:rsid w:val="007846AA"/>
    <w:rsid w:val="00797438"/>
    <w:rsid w:val="007B426A"/>
    <w:rsid w:val="00824EC5"/>
    <w:rsid w:val="008315F9"/>
    <w:rsid w:val="00841FA5"/>
    <w:rsid w:val="008C0D6B"/>
    <w:rsid w:val="008C7DD9"/>
    <w:rsid w:val="008E3660"/>
    <w:rsid w:val="008F71F3"/>
    <w:rsid w:val="00910419"/>
    <w:rsid w:val="00910711"/>
    <w:rsid w:val="009234FF"/>
    <w:rsid w:val="00923B96"/>
    <w:rsid w:val="00933B1B"/>
    <w:rsid w:val="00964C49"/>
    <w:rsid w:val="009D3A27"/>
    <w:rsid w:val="00A31D33"/>
    <w:rsid w:val="00A3364D"/>
    <w:rsid w:val="00A620ED"/>
    <w:rsid w:val="00AA3EB7"/>
    <w:rsid w:val="00AC7A99"/>
    <w:rsid w:val="00B05361"/>
    <w:rsid w:val="00B23E7F"/>
    <w:rsid w:val="00B444FF"/>
    <w:rsid w:val="00B74136"/>
    <w:rsid w:val="00BD7FE7"/>
    <w:rsid w:val="00C00BCA"/>
    <w:rsid w:val="00C2151D"/>
    <w:rsid w:val="00C27746"/>
    <w:rsid w:val="00C33284"/>
    <w:rsid w:val="00C46711"/>
    <w:rsid w:val="00CB1FE9"/>
    <w:rsid w:val="00CB3D00"/>
    <w:rsid w:val="00CC136A"/>
    <w:rsid w:val="00CD76DF"/>
    <w:rsid w:val="00D12109"/>
    <w:rsid w:val="00D13A48"/>
    <w:rsid w:val="00D5531D"/>
    <w:rsid w:val="00D85C9C"/>
    <w:rsid w:val="00DB4B11"/>
    <w:rsid w:val="00DB563D"/>
    <w:rsid w:val="00DE62C6"/>
    <w:rsid w:val="00E10342"/>
    <w:rsid w:val="00E244EC"/>
    <w:rsid w:val="00E4720F"/>
    <w:rsid w:val="00E56989"/>
    <w:rsid w:val="00E85288"/>
    <w:rsid w:val="00EE5C38"/>
    <w:rsid w:val="00EE7AE1"/>
    <w:rsid w:val="00EF661A"/>
    <w:rsid w:val="00F06284"/>
    <w:rsid w:val="00F26E0A"/>
    <w:rsid w:val="00F32DB4"/>
    <w:rsid w:val="00F65DE8"/>
    <w:rsid w:val="00F72EAC"/>
    <w:rsid w:val="00F95734"/>
    <w:rsid w:val="00FB3750"/>
    <w:rsid w:val="00FC261F"/>
    <w:rsid w:val="03888C62"/>
    <w:rsid w:val="04676936"/>
    <w:rsid w:val="09FB094C"/>
    <w:rsid w:val="1009F89C"/>
    <w:rsid w:val="10EF1CCA"/>
    <w:rsid w:val="1140B714"/>
    <w:rsid w:val="14858891"/>
    <w:rsid w:val="168A1351"/>
    <w:rsid w:val="168A4A97"/>
    <w:rsid w:val="16C60734"/>
    <w:rsid w:val="16DEED46"/>
    <w:rsid w:val="17433C44"/>
    <w:rsid w:val="19286CB1"/>
    <w:rsid w:val="1B727227"/>
    <w:rsid w:val="1F5094EA"/>
    <w:rsid w:val="21478674"/>
    <w:rsid w:val="291D1EFA"/>
    <w:rsid w:val="2B8581F4"/>
    <w:rsid w:val="2D4047A2"/>
    <w:rsid w:val="2DF49702"/>
    <w:rsid w:val="301D343D"/>
    <w:rsid w:val="3086DDA2"/>
    <w:rsid w:val="327112E7"/>
    <w:rsid w:val="3316D713"/>
    <w:rsid w:val="34F36B6D"/>
    <w:rsid w:val="38E2339B"/>
    <w:rsid w:val="3C7F7E0E"/>
    <w:rsid w:val="3E058520"/>
    <w:rsid w:val="43100C4F"/>
    <w:rsid w:val="43B158CF"/>
    <w:rsid w:val="444830CB"/>
    <w:rsid w:val="44FDE510"/>
    <w:rsid w:val="47EE18C7"/>
    <w:rsid w:val="4F9B0CAA"/>
    <w:rsid w:val="4FB1A8B3"/>
    <w:rsid w:val="50015D11"/>
    <w:rsid w:val="50D594D9"/>
    <w:rsid w:val="54A88E84"/>
    <w:rsid w:val="54EED79A"/>
    <w:rsid w:val="559848BD"/>
    <w:rsid w:val="55C872D3"/>
    <w:rsid w:val="56364019"/>
    <w:rsid w:val="59CDDB47"/>
    <w:rsid w:val="6198166E"/>
    <w:rsid w:val="63242852"/>
    <w:rsid w:val="63C6D239"/>
    <w:rsid w:val="64F4AE06"/>
    <w:rsid w:val="67934CA3"/>
    <w:rsid w:val="6AB9A840"/>
    <w:rsid w:val="6D4C0237"/>
    <w:rsid w:val="6E9E8C1F"/>
    <w:rsid w:val="7047128B"/>
    <w:rsid w:val="77B691C0"/>
    <w:rsid w:val="7ABC0D3A"/>
    <w:rsid w:val="7B1573D9"/>
    <w:rsid w:val="7DEE24D9"/>
    <w:rsid w:val="7E869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29C5"/>
  <w15:chartTrackingRefBased/>
  <w15:docId w15:val="{D0970EF9-E991-4229-81AD-AD53DCCD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D6B"/>
    <w:rPr>
      <w:color w:val="0563C1" w:themeColor="hyperlink"/>
      <w:u w:val="single"/>
    </w:rPr>
  </w:style>
  <w:style w:type="paragraph" w:styleId="NormalWeb">
    <w:name w:val="Normal (Web)"/>
    <w:basedOn w:val="Normal"/>
    <w:uiPriority w:val="99"/>
    <w:unhideWhenUsed/>
    <w:rsid w:val="00236D6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27746"/>
    <w:rPr>
      <w:color w:val="605E5C"/>
      <w:shd w:val="clear" w:color="auto" w:fill="E1DFDD"/>
    </w:rPr>
  </w:style>
  <w:style w:type="character" w:styleId="FollowedHyperlink">
    <w:name w:val="FollowedHyperlink"/>
    <w:basedOn w:val="DefaultParagraphFont"/>
    <w:uiPriority w:val="99"/>
    <w:semiHidden/>
    <w:unhideWhenUsed/>
    <w:rsid w:val="00824EC5"/>
    <w:rPr>
      <w:color w:val="954F72" w:themeColor="followedHyperlink"/>
      <w:u w:val="single"/>
    </w:rPr>
  </w:style>
  <w:style w:type="paragraph" w:customStyle="1" w:styleId="Heading2">
    <w:name w:val="Heading2"/>
    <w:rsid w:val="004F0B10"/>
    <w:pPr>
      <w:keepNext/>
      <w:spacing w:after="240" w:line="240" w:lineRule="auto"/>
      <w:outlineLvl w:val="2"/>
    </w:pPr>
    <w:rPr>
      <w:rFonts w:ascii="Verdana" w:eastAsia="Verdana" w:hAnsi="Verdana" w:cs="Verdana"/>
      <w:b/>
      <w:bCs/>
      <w:color w:val="000000"/>
    </w:rPr>
  </w:style>
  <w:style w:type="paragraph" w:customStyle="1" w:styleId="standard">
    <w:name w:val="standard"/>
    <w:rsid w:val="004F0B10"/>
    <w:pPr>
      <w:spacing w:after="240" w:line="240" w:lineRule="auto"/>
    </w:pPr>
    <w:rPr>
      <w:rFonts w:ascii="Verdana" w:eastAsia="Verdana" w:hAnsi="Verdana" w:cs="Verdana"/>
      <w:color w:val="000000"/>
    </w:rPr>
  </w:style>
  <w:style w:type="paragraph" w:customStyle="1" w:styleId="standard-bold">
    <w:name w:val="standard-bold"/>
    <w:rsid w:val="004F0B10"/>
    <w:pPr>
      <w:spacing w:after="240" w:line="240" w:lineRule="auto"/>
    </w:pPr>
    <w:rPr>
      <w:rFonts w:ascii="Verdana" w:eastAsia="Verdana" w:hAnsi="Verdana" w:cs="Verdana"/>
      <w:b/>
      <w:bCs/>
      <w:color w:val="000000"/>
    </w:rPr>
  </w:style>
  <w:style w:type="paragraph" w:styleId="ListParagraph">
    <w:name w:val="List Paragraph"/>
    <w:basedOn w:val="Normal"/>
    <w:uiPriority w:val="34"/>
    <w:qFormat/>
    <w:rsid w:val="00CD76DF"/>
    <w:pPr>
      <w:spacing w:line="278" w:lineRule="auto"/>
      <w:ind w:left="720"/>
      <w:contextualSpacing/>
    </w:pPr>
    <w:rPr>
      <w:kern w:val="2"/>
      <w:sz w:val="24"/>
      <w:szCs w:val="24"/>
      <w14:ligatures w14:val="standardContextual"/>
    </w:rPr>
  </w:style>
  <w:style w:type="paragraph" w:styleId="Header">
    <w:name w:val="header"/>
    <w:basedOn w:val="Normal"/>
    <w:link w:val="HeaderChar"/>
    <w:uiPriority w:val="99"/>
    <w:unhideWhenUsed/>
    <w:rsid w:val="00910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419"/>
  </w:style>
  <w:style w:type="paragraph" w:styleId="Footer">
    <w:name w:val="footer"/>
    <w:basedOn w:val="Normal"/>
    <w:link w:val="FooterChar"/>
    <w:uiPriority w:val="99"/>
    <w:unhideWhenUsed/>
    <w:rsid w:val="00910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29220">
      <w:bodyDiv w:val="1"/>
      <w:marLeft w:val="0"/>
      <w:marRight w:val="0"/>
      <w:marTop w:val="0"/>
      <w:marBottom w:val="0"/>
      <w:divBdr>
        <w:top w:val="none" w:sz="0" w:space="0" w:color="auto"/>
        <w:left w:val="none" w:sz="0" w:space="0" w:color="auto"/>
        <w:bottom w:val="none" w:sz="0" w:space="0" w:color="auto"/>
        <w:right w:val="none" w:sz="0" w:space="0" w:color="auto"/>
      </w:divBdr>
      <w:divsChild>
        <w:div w:id="140512778">
          <w:marLeft w:val="0"/>
          <w:marRight w:val="0"/>
          <w:marTop w:val="0"/>
          <w:marBottom w:val="160"/>
          <w:divBdr>
            <w:top w:val="none" w:sz="0" w:space="0" w:color="auto"/>
            <w:left w:val="none" w:sz="0" w:space="0" w:color="auto"/>
            <w:bottom w:val="none" w:sz="0" w:space="0" w:color="auto"/>
            <w:right w:val="none" w:sz="0" w:space="0" w:color="auto"/>
          </w:divBdr>
        </w:div>
        <w:div w:id="173150716">
          <w:marLeft w:val="0"/>
          <w:marRight w:val="0"/>
          <w:marTop w:val="0"/>
          <w:marBottom w:val="0"/>
          <w:divBdr>
            <w:top w:val="none" w:sz="0" w:space="0" w:color="auto"/>
            <w:left w:val="none" w:sz="0" w:space="0" w:color="auto"/>
            <w:bottom w:val="none" w:sz="0" w:space="0" w:color="auto"/>
            <w:right w:val="none" w:sz="0" w:space="0" w:color="auto"/>
          </w:divBdr>
        </w:div>
        <w:div w:id="187723727">
          <w:marLeft w:val="0"/>
          <w:marRight w:val="0"/>
          <w:marTop w:val="0"/>
          <w:marBottom w:val="0"/>
          <w:divBdr>
            <w:top w:val="none" w:sz="0" w:space="0" w:color="auto"/>
            <w:left w:val="none" w:sz="0" w:space="0" w:color="auto"/>
            <w:bottom w:val="none" w:sz="0" w:space="0" w:color="auto"/>
            <w:right w:val="none" w:sz="0" w:space="0" w:color="auto"/>
          </w:divBdr>
        </w:div>
        <w:div w:id="196083932">
          <w:marLeft w:val="0"/>
          <w:marRight w:val="0"/>
          <w:marTop w:val="0"/>
          <w:marBottom w:val="0"/>
          <w:divBdr>
            <w:top w:val="none" w:sz="0" w:space="0" w:color="auto"/>
            <w:left w:val="none" w:sz="0" w:space="0" w:color="auto"/>
            <w:bottom w:val="none" w:sz="0" w:space="0" w:color="auto"/>
            <w:right w:val="none" w:sz="0" w:space="0" w:color="auto"/>
          </w:divBdr>
        </w:div>
        <w:div w:id="200633288">
          <w:marLeft w:val="0"/>
          <w:marRight w:val="0"/>
          <w:marTop w:val="0"/>
          <w:marBottom w:val="0"/>
          <w:divBdr>
            <w:top w:val="none" w:sz="0" w:space="0" w:color="auto"/>
            <w:left w:val="none" w:sz="0" w:space="0" w:color="auto"/>
            <w:bottom w:val="none" w:sz="0" w:space="0" w:color="auto"/>
            <w:right w:val="none" w:sz="0" w:space="0" w:color="auto"/>
          </w:divBdr>
        </w:div>
        <w:div w:id="255944164">
          <w:marLeft w:val="0"/>
          <w:marRight w:val="0"/>
          <w:marTop w:val="0"/>
          <w:marBottom w:val="0"/>
          <w:divBdr>
            <w:top w:val="none" w:sz="0" w:space="0" w:color="auto"/>
            <w:left w:val="none" w:sz="0" w:space="0" w:color="auto"/>
            <w:bottom w:val="none" w:sz="0" w:space="0" w:color="auto"/>
            <w:right w:val="none" w:sz="0" w:space="0" w:color="auto"/>
          </w:divBdr>
        </w:div>
        <w:div w:id="415056187">
          <w:marLeft w:val="0"/>
          <w:marRight w:val="0"/>
          <w:marTop w:val="0"/>
          <w:marBottom w:val="0"/>
          <w:divBdr>
            <w:top w:val="none" w:sz="0" w:space="0" w:color="auto"/>
            <w:left w:val="none" w:sz="0" w:space="0" w:color="auto"/>
            <w:bottom w:val="none" w:sz="0" w:space="0" w:color="auto"/>
            <w:right w:val="none" w:sz="0" w:space="0" w:color="auto"/>
          </w:divBdr>
        </w:div>
        <w:div w:id="593365842">
          <w:marLeft w:val="0"/>
          <w:marRight w:val="0"/>
          <w:marTop w:val="0"/>
          <w:marBottom w:val="0"/>
          <w:divBdr>
            <w:top w:val="none" w:sz="0" w:space="0" w:color="auto"/>
            <w:left w:val="none" w:sz="0" w:space="0" w:color="auto"/>
            <w:bottom w:val="none" w:sz="0" w:space="0" w:color="auto"/>
            <w:right w:val="none" w:sz="0" w:space="0" w:color="auto"/>
          </w:divBdr>
        </w:div>
        <w:div w:id="676545825">
          <w:marLeft w:val="0"/>
          <w:marRight w:val="0"/>
          <w:marTop w:val="0"/>
          <w:marBottom w:val="0"/>
          <w:divBdr>
            <w:top w:val="none" w:sz="0" w:space="0" w:color="auto"/>
            <w:left w:val="none" w:sz="0" w:space="0" w:color="auto"/>
            <w:bottom w:val="none" w:sz="0" w:space="0" w:color="auto"/>
            <w:right w:val="none" w:sz="0" w:space="0" w:color="auto"/>
          </w:divBdr>
        </w:div>
        <w:div w:id="691879331">
          <w:marLeft w:val="0"/>
          <w:marRight w:val="0"/>
          <w:marTop w:val="0"/>
          <w:marBottom w:val="0"/>
          <w:divBdr>
            <w:top w:val="none" w:sz="0" w:space="0" w:color="auto"/>
            <w:left w:val="none" w:sz="0" w:space="0" w:color="auto"/>
            <w:bottom w:val="none" w:sz="0" w:space="0" w:color="auto"/>
            <w:right w:val="none" w:sz="0" w:space="0" w:color="auto"/>
          </w:divBdr>
        </w:div>
        <w:div w:id="751900745">
          <w:marLeft w:val="0"/>
          <w:marRight w:val="0"/>
          <w:marTop w:val="0"/>
          <w:marBottom w:val="0"/>
          <w:divBdr>
            <w:top w:val="none" w:sz="0" w:space="0" w:color="auto"/>
            <w:left w:val="none" w:sz="0" w:space="0" w:color="auto"/>
            <w:bottom w:val="none" w:sz="0" w:space="0" w:color="auto"/>
            <w:right w:val="none" w:sz="0" w:space="0" w:color="auto"/>
          </w:divBdr>
        </w:div>
        <w:div w:id="812915050">
          <w:marLeft w:val="0"/>
          <w:marRight w:val="0"/>
          <w:marTop w:val="0"/>
          <w:marBottom w:val="0"/>
          <w:divBdr>
            <w:top w:val="none" w:sz="0" w:space="0" w:color="auto"/>
            <w:left w:val="none" w:sz="0" w:space="0" w:color="auto"/>
            <w:bottom w:val="none" w:sz="0" w:space="0" w:color="auto"/>
            <w:right w:val="none" w:sz="0" w:space="0" w:color="auto"/>
          </w:divBdr>
        </w:div>
        <w:div w:id="864976612">
          <w:marLeft w:val="0"/>
          <w:marRight w:val="0"/>
          <w:marTop w:val="0"/>
          <w:marBottom w:val="0"/>
          <w:divBdr>
            <w:top w:val="none" w:sz="0" w:space="0" w:color="auto"/>
            <w:left w:val="none" w:sz="0" w:space="0" w:color="auto"/>
            <w:bottom w:val="none" w:sz="0" w:space="0" w:color="auto"/>
            <w:right w:val="none" w:sz="0" w:space="0" w:color="auto"/>
          </w:divBdr>
        </w:div>
        <w:div w:id="932936079">
          <w:marLeft w:val="0"/>
          <w:marRight w:val="0"/>
          <w:marTop w:val="0"/>
          <w:marBottom w:val="0"/>
          <w:divBdr>
            <w:top w:val="none" w:sz="0" w:space="0" w:color="auto"/>
            <w:left w:val="none" w:sz="0" w:space="0" w:color="auto"/>
            <w:bottom w:val="none" w:sz="0" w:space="0" w:color="auto"/>
            <w:right w:val="none" w:sz="0" w:space="0" w:color="auto"/>
          </w:divBdr>
        </w:div>
        <w:div w:id="990406274">
          <w:marLeft w:val="0"/>
          <w:marRight w:val="0"/>
          <w:marTop w:val="0"/>
          <w:marBottom w:val="0"/>
          <w:divBdr>
            <w:top w:val="none" w:sz="0" w:space="0" w:color="auto"/>
            <w:left w:val="none" w:sz="0" w:space="0" w:color="auto"/>
            <w:bottom w:val="none" w:sz="0" w:space="0" w:color="auto"/>
            <w:right w:val="none" w:sz="0" w:space="0" w:color="auto"/>
          </w:divBdr>
        </w:div>
        <w:div w:id="1076243630">
          <w:marLeft w:val="0"/>
          <w:marRight w:val="0"/>
          <w:marTop w:val="0"/>
          <w:marBottom w:val="0"/>
          <w:divBdr>
            <w:top w:val="none" w:sz="0" w:space="0" w:color="auto"/>
            <w:left w:val="none" w:sz="0" w:space="0" w:color="auto"/>
            <w:bottom w:val="none" w:sz="0" w:space="0" w:color="auto"/>
            <w:right w:val="none" w:sz="0" w:space="0" w:color="auto"/>
          </w:divBdr>
        </w:div>
        <w:div w:id="1331255895">
          <w:marLeft w:val="0"/>
          <w:marRight w:val="0"/>
          <w:marTop w:val="0"/>
          <w:marBottom w:val="0"/>
          <w:divBdr>
            <w:top w:val="none" w:sz="0" w:space="0" w:color="auto"/>
            <w:left w:val="none" w:sz="0" w:space="0" w:color="auto"/>
            <w:bottom w:val="none" w:sz="0" w:space="0" w:color="auto"/>
            <w:right w:val="none" w:sz="0" w:space="0" w:color="auto"/>
          </w:divBdr>
        </w:div>
        <w:div w:id="1513110720">
          <w:marLeft w:val="0"/>
          <w:marRight w:val="0"/>
          <w:marTop w:val="0"/>
          <w:marBottom w:val="0"/>
          <w:divBdr>
            <w:top w:val="none" w:sz="0" w:space="0" w:color="auto"/>
            <w:left w:val="none" w:sz="0" w:space="0" w:color="auto"/>
            <w:bottom w:val="none" w:sz="0" w:space="0" w:color="auto"/>
            <w:right w:val="none" w:sz="0" w:space="0" w:color="auto"/>
          </w:divBdr>
        </w:div>
        <w:div w:id="1563787107">
          <w:marLeft w:val="0"/>
          <w:marRight w:val="0"/>
          <w:marTop w:val="0"/>
          <w:marBottom w:val="160"/>
          <w:divBdr>
            <w:top w:val="none" w:sz="0" w:space="0" w:color="auto"/>
            <w:left w:val="none" w:sz="0" w:space="0" w:color="auto"/>
            <w:bottom w:val="none" w:sz="0" w:space="0" w:color="auto"/>
            <w:right w:val="none" w:sz="0" w:space="0" w:color="auto"/>
          </w:divBdr>
        </w:div>
        <w:div w:id="1651788567">
          <w:marLeft w:val="0"/>
          <w:marRight w:val="0"/>
          <w:marTop w:val="0"/>
          <w:marBottom w:val="0"/>
          <w:divBdr>
            <w:top w:val="none" w:sz="0" w:space="0" w:color="auto"/>
            <w:left w:val="none" w:sz="0" w:space="0" w:color="auto"/>
            <w:bottom w:val="none" w:sz="0" w:space="0" w:color="auto"/>
            <w:right w:val="none" w:sz="0" w:space="0" w:color="auto"/>
          </w:divBdr>
        </w:div>
        <w:div w:id="1703898726">
          <w:marLeft w:val="0"/>
          <w:marRight w:val="0"/>
          <w:marTop w:val="0"/>
          <w:marBottom w:val="0"/>
          <w:divBdr>
            <w:top w:val="none" w:sz="0" w:space="0" w:color="auto"/>
            <w:left w:val="none" w:sz="0" w:space="0" w:color="auto"/>
            <w:bottom w:val="none" w:sz="0" w:space="0" w:color="auto"/>
            <w:right w:val="none" w:sz="0" w:space="0" w:color="auto"/>
          </w:divBdr>
        </w:div>
        <w:div w:id="1862937285">
          <w:marLeft w:val="0"/>
          <w:marRight w:val="0"/>
          <w:marTop w:val="0"/>
          <w:marBottom w:val="0"/>
          <w:divBdr>
            <w:top w:val="none" w:sz="0" w:space="0" w:color="auto"/>
            <w:left w:val="none" w:sz="0" w:space="0" w:color="auto"/>
            <w:bottom w:val="none" w:sz="0" w:space="0" w:color="auto"/>
            <w:right w:val="none" w:sz="0" w:space="0" w:color="auto"/>
          </w:divBdr>
        </w:div>
        <w:div w:id="1953852513">
          <w:marLeft w:val="0"/>
          <w:marRight w:val="0"/>
          <w:marTop w:val="0"/>
          <w:marBottom w:val="0"/>
          <w:divBdr>
            <w:top w:val="none" w:sz="0" w:space="0" w:color="auto"/>
            <w:left w:val="none" w:sz="0" w:space="0" w:color="auto"/>
            <w:bottom w:val="none" w:sz="0" w:space="0" w:color="auto"/>
            <w:right w:val="none" w:sz="0" w:space="0" w:color="auto"/>
          </w:divBdr>
        </w:div>
        <w:div w:id="2011327774">
          <w:marLeft w:val="0"/>
          <w:marRight w:val="0"/>
          <w:marTop w:val="0"/>
          <w:marBottom w:val="0"/>
          <w:divBdr>
            <w:top w:val="none" w:sz="0" w:space="0" w:color="auto"/>
            <w:left w:val="none" w:sz="0" w:space="0" w:color="auto"/>
            <w:bottom w:val="none" w:sz="0" w:space="0" w:color="auto"/>
            <w:right w:val="none" w:sz="0" w:space="0" w:color="auto"/>
          </w:divBdr>
        </w:div>
      </w:divsChild>
    </w:div>
    <w:div w:id="938412936">
      <w:bodyDiv w:val="1"/>
      <w:marLeft w:val="0"/>
      <w:marRight w:val="0"/>
      <w:marTop w:val="0"/>
      <w:marBottom w:val="0"/>
      <w:divBdr>
        <w:top w:val="none" w:sz="0" w:space="0" w:color="auto"/>
        <w:left w:val="none" w:sz="0" w:space="0" w:color="auto"/>
        <w:bottom w:val="none" w:sz="0" w:space="0" w:color="auto"/>
        <w:right w:val="none" w:sz="0" w:space="0" w:color="auto"/>
      </w:divBdr>
      <w:divsChild>
        <w:div w:id="518857531">
          <w:marLeft w:val="0"/>
          <w:marRight w:val="0"/>
          <w:marTop w:val="0"/>
          <w:marBottom w:val="160"/>
          <w:divBdr>
            <w:top w:val="none" w:sz="0" w:space="0" w:color="auto"/>
            <w:left w:val="none" w:sz="0" w:space="0" w:color="auto"/>
            <w:bottom w:val="none" w:sz="0" w:space="0" w:color="auto"/>
            <w:right w:val="none" w:sz="0" w:space="0" w:color="auto"/>
          </w:divBdr>
        </w:div>
        <w:div w:id="844125031">
          <w:marLeft w:val="0"/>
          <w:marRight w:val="0"/>
          <w:marTop w:val="240"/>
          <w:marBottom w:val="240"/>
          <w:divBdr>
            <w:top w:val="none" w:sz="0" w:space="0" w:color="auto"/>
            <w:left w:val="none" w:sz="0" w:space="0" w:color="auto"/>
            <w:bottom w:val="none" w:sz="0" w:space="0" w:color="auto"/>
            <w:right w:val="none" w:sz="0" w:space="0" w:color="auto"/>
          </w:divBdr>
        </w:div>
        <w:div w:id="1045906361">
          <w:marLeft w:val="0"/>
          <w:marRight w:val="0"/>
          <w:marTop w:val="0"/>
          <w:marBottom w:val="160"/>
          <w:divBdr>
            <w:top w:val="none" w:sz="0" w:space="0" w:color="auto"/>
            <w:left w:val="none" w:sz="0" w:space="0" w:color="auto"/>
            <w:bottom w:val="none" w:sz="0" w:space="0" w:color="auto"/>
            <w:right w:val="none" w:sz="0" w:space="0" w:color="auto"/>
          </w:divBdr>
        </w:div>
      </w:divsChild>
    </w:div>
    <w:div w:id="2002930352">
      <w:bodyDiv w:val="1"/>
      <w:marLeft w:val="0"/>
      <w:marRight w:val="0"/>
      <w:marTop w:val="0"/>
      <w:marBottom w:val="0"/>
      <w:divBdr>
        <w:top w:val="none" w:sz="0" w:space="0" w:color="auto"/>
        <w:left w:val="none" w:sz="0" w:space="0" w:color="auto"/>
        <w:bottom w:val="none" w:sz="0" w:space="0" w:color="auto"/>
        <w:right w:val="none" w:sz="0" w:space="0" w:color="auto"/>
      </w:divBdr>
      <w:divsChild>
        <w:div w:id="6758301">
          <w:marLeft w:val="0"/>
          <w:marRight w:val="0"/>
          <w:marTop w:val="0"/>
          <w:marBottom w:val="160"/>
          <w:divBdr>
            <w:top w:val="none" w:sz="0" w:space="0" w:color="auto"/>
            <w:left w:val="none" w:sz="0" w:space="0" w:color="auto"/>
            <w:bottom w:val="none" w:sz="0" w:space="0" w:color="auto"/>
            <w:right w:val="none" w:sz="0" w:space="0" w:color="auto"/>
          </w:divBdr>
        </w:div>
        <w:div w:id="297496538">
          <w:marLeft w:val="0"/>
          <w:marRight w:val="0"/>
          <w:marTop w:val="0"/>
          <w:marBottom w:val="160"/>
          <w:divBdr>
            <w:top w:val="none" w:sz="0" w:space="0" w:color="auto"/>
            <w:left w:val="none" w:sz="0" w:space="0" w:color="auto"/>
            <w:bottom w:val="none" w:sz="0" w:space="0" w:color="auto"/>
            <w:right w:val="none" w:sz="0" w:space="0" w:color="auto"/>
          </w:divBdr>
        </w:div>
        <w:div w:id="481120735">
          <w:marLeft w:val="0"/>
          <w:marRight w:val="0"/>
          <w:marTop w:val="0"/>
          <w:marBottom w:val="160"/>
          <w:divBdr>
            <w:top w:val="none" w:sz="0" w:space="0" w:color="auto"/>
            <w:left w:val="none" w:sz="0" w:space="0" w:color="auto"/>
            <w:bottom w:val="none" w:sz="0" w:space="0" w:color="auto"/>
            <w:right w:val="none" w:sz="0" w:space="0" w:color="auto"/>
          </w:divBdr>
        </w:div>
        <w:div w:id="540552356">
          <w:marLeft w:val="0"/>
          <w:marRight w:val="0"/>
          <w:marTop w:val="0"/>
          <w:marBottom w:val="160"/>
          <w:divBdr>
            <w:top w:val="none" w:sz="0" w:space="0" w:color="auto"/>
            <w:left w:val="none" w:sz="0" w:space="0" w:color="auto"/>
            <w:bottom w:val="none" w:sz="0" w:space="0" w:color="auto"/>
            <w:right w:val="none" w:sz="0" w:space="0" w:color="auto"/>
          </w:divBdr>
        </w:div>
        <w:div w:id="557592009">
          <w:marLeft w:val="0"/>
          <w:marRight w:val="0"/>
          <w:marTop w:val="0"/>
          <w:marBottom w:val="160"/>
          <w:divBdr>
            <w:top w:val="none" w:sz="0" w:space="0" w:color="auto"/>
            <w:left w:val="none" w:sz="0" w:space="0" w:color="auto"/>
            <w:bottom w:val="none" w:sz="0" w:space="0" w:color="auto"/>
            <w:right w:val="none" w:sz="0" w:space="0" w:color="auto"/>
          </w:divBdr>
        </w:div>
        <w:div w:id="642584014">
          <w:marLeft w:val="0"/>
          <w:marRight w:val="0"/>
          <w:marTop w:val="0"/>
          <w:marBottom w:val="160"/>
          <w:divBdr>
            <w:top w:val="none" w:sz="0" w:space="0" w:color="auto"/>
            <w:left w:val="none" w:sz="0" w:space="0" w:color="auto"/>
            <w:bottom w:val="none" w:sz="0" w:space="0" w:color="auto"/>
            <w:right w:val="none" w:sz="0" w:space="0" w:color="auto"/>
          </w:divBdr>
        </w:div>
        <w:div w:id="888109554">
          <w:marLeft w:val="0"/>
          <w:marRight w:val="0"/>
          <w:marTop w:val="0"/>
          <w:marBottom w:val="160"/>
          <w:divBdr>
            <w:top w:val="none" w:sz="0" w:space="0" w:color="auto"/>
            <w:left w:val="none" w:sz="0" w:space="0" w:color="auto"/>
            <w:bottom w:val="none" w:sz="0" w:space="0" w:color="auto"/>
            <w:right w:val="none" w:sz="0" w:space="0" w:color="auto"/>
          </w:divBdr>
        </w:div>
        <w:div w:id="1232892095">
          <w:marLeft w:val="0"/>
          <w:marRight w:val="0"/>
          <w:marTop w:val="0"/>
          <w:marBottom w:val="160"/>
          <w:divBdr>
            <w:top w:val="none" w:sz="0" w:space="0" w:color="auto"/>
            <w:left w:val="none" w:sz="0" w:space="0" w:color="auto"/>
            <w:bottom w:val="none" w:sz="0" w:space="0" w:color="auto"/>
            <w:right w:val="none" w:sz="0" w:space="0" w:color="auto"/>
          </w:divBdr>
        </w:div>
        <w:div w:id="1303465533">
          <w:marLeft w:val="0"/>
          <w:marRight w:val="0"/>
          <w:marTop w:val="0"/>
          <w:marBottom w:val="160"/>
          <w:divBdr>
            <w:top w:val="none" w:sz="0" w:space="0" w:color="auto"/>
            <w:left w:val="none" w:sz="0" w:space="0" w:color="auto"/>
            <w:bottom w:val="none" w:sz="0" w:space="0" w:color="auto"/>
            <w:right w:val="none" w:sz="0" w:space="0" w:color="auto"/>
          </w:divBdr>
        </w:div>
        <w:div w:id="1729374149">
          <w:marLeft w:val="0"/>
          <w:marRight w:val="0"/>
          <w:marTop w:val="0"/>
          <w:marBottom w:val="160"/>
          <w:divBdr>
            <w:top w:val="none" w:sz="0" w:space="0" w:color="auto"/>
            <w:left w:val="none" w:sz="0" w:space="0" w:color="auto"/>
            <w:bottom w:val="none" w:sz="0" w:space="0" w:color="auto"/>
            <w:right w:val="none" w:sz="0" w:space="0" w:color="auto"/>
          </w:divBdr>
        </w:div>
        <w:div w:id="2037802437">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eapartnera.learnupon.com/content-details/5195004/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neapartnera.learnupon.com/content-details/4562021/0" TargetMode="External"/><Relationship Id="rId17" Type="http://schemas.openxmlformats.org/officeDocument/2006/relationships/hyperlink" Target="mailto:eholmes@nea.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NEAHQHelp@nea.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apartnera.learnupon.com/content-details/5059715/0"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nea.org/UD-Org-Support/online-learning-campaign-lab" TargetMode="External"/><Relationship Id="rId23" Type="http://schemas.openxmlformats.org/officeDocument/2006/relationships/footer" Target="footer3.xml"/><Relationship Id="rId10" Type="http://schemas.openxmlformats.org/officeDocument/2006/relationships/hyperlink" Target="https://neapartnera.learnupon.com/content-details/4563764/0"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eapartnera.learnupon.com/stor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B7040E-8BF9-4B28-A411-8348C62D2225}">
  <ds:schemaRefs>
    <ds:schemaRef ds:uri="http://schemas.microsoft.com/sharepoint/v3/contenttype/forms"/>
  </ds:schemaRefs>
</ds:datastoreItem>
</file>

<file path=customXml/itemProps2.xml><?xml version="1.0" encoding="utf-8"?>
<ds:datastoreItem xmlns:ds="http://schemas.openxmlformats.org/officeDocument/2006/customXml" ds:itemID="{929C15AC-85DD-444B-BC3C-8C9F5C68F52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84D246B8-1F8B-47F7-9A6D-50014EF96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2</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21</cp:revision>
  <dcterms:created xsi:type="dcterms:W3CDTF">2025-07-24T13:37:00Z</dcterms:created>
  <dcterms:modified xsi:type="dcterms:W3CDTF">2026-08-04T20:41:00Z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