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26C47" w14:textId="713FD620" w:rsidR="00CF52E0" w:rsidRPr="00CF52E0" w:rsidRDefault="00CF52E0" w:rsidP="00CF52E0">
      <w:r>
        <w:t>We no longer use the</w:t>
      </w:r>
      <w:r w:rsidRPr="00CF52E0">
        <w:t xml:space="preserve"> term "norms" </w:t>
      </w:r>
      <w:r>
        <w:t>and instead use</w:t>
      </w:r>
      <w:r w:rsidRPr="00CF52E0">
        <w:t xml:space="preserve"> "community agreements" to move away from rigid, top-down rules that police behavior. "Norms" often imply a single, dominant standard of how people "should" act, which can exclude marginalized groups. "Agreements" focus on shared, collective choices made by everyone in the room. </w:t>
      </w:r>
      <w:r>
        <w:t xml:space="preserve">Because our time together is limited and because our time as a community of learning will not be ongoing, we kick start this process by having your review the community agreements that the facilitator team and </w:t>
      </w:r>
      <w:proofErr w:type="gramStart"/>
      <w:r>
        <w:t>many  groups</w:t>
      </w:r>
      <w:proofErr w:type="gramEnd"/>
      <w:r>
        <w:t xml:space="preserve"> of participants have sharpened together over time.  Your task is to review them prior to our meeting and look for what can support you as a learner and what might be missing. </w:t>
      </w:r>
      <w:r w:rsidRPr="00CF52E0">
        <w:t xml:space="preserve"> </w:t>
      </w:r>
    </w:p>
    <w:p w14:paraId="0740C014" w14:textId="77777777" w:rsidR="00CF52E0" w:rsidRPr="00CF52E0" w:rsidRDefault="00CF52E0" w:rsidP="00CF52E0"/>
    <w:p w14:paraId="5A158266" w14:textId="77777777" w:rsidR="00CF52E0" w:rsidRPr="00CF52E0" w:rsidRDefault="00CF52E0" w:rsidP="00CF52E0">
      <w:pPr>
        <w:rPr>
          <w:b/>
          <w:bCs/>
        </w:rPr>
      </w:pPr>
      <w:r w:rsidRPr="00CF52E0">
        <w:rPr>
          <w:b/>
          <w:bCs/>
        </w:rPr>
        <w:t xml:space="preserve">Why "Norms" is Replaced </w:t>
      </w:r>
    </w:p>
    <w:p w14:paraId="063879AC" w14:textId="77777777" w:rsidR="00CF52E0" w:rsidRPr="00CF52E0" w:rsidRDefault="00CF52E0" w:rsidP="00CF52E0">
      <w:pPr>
        <w:numPr>
          <w:ilvl w:val="0"/>
          <w:numId w:val="1"/>
        </w:numPr>
      </w:pPr>
      <w:r w:rsidRPr="00CF52E0">
        <w:rPr>
          <w:b/>
          <w:bCs/>
        </w:rPr>
        <w:t>Implied Hierarchy:</w:t>
      </w:r>
      <w:r w:rsidRPr="00CF52E0">
        <w:t xml:space="preserve"> "Norms" act as an invisible standard set by those in power. </w:t>
      </w:r>
    </w:p>
    <w:p w14:paraId="3FA05D34" w14:textId="77777777" w:rsidR="00CF52E0" w:rsidRPr="00CF52E0" w:rsidRDefault="00CF52E0" w:rsidP="00CF52E0">
      <w:pPr>
        <w:numPr>
          <w:ilvl w:val="0"/>
          <w:numId w:val="1"/>
        </w:numPr>
      </w:pPr>
      <w:r w:rsidRPr="00CF52E0">
        <w:rPr>
          <w:b/>
          <w:bCs/>
        </w:rPr>
        <w:t>Shaming and Policing:</w:t>
      </w:r>
      <w:r w:rsidRPr="00CF52E0">
        <w:t xml:space="preserve"> Breaking a norm feels like breaking a law, leading to exclusion or shame. </w:t>
      </w:r>
    </w:p>
    <w:p w14:paraId="062463B1" w14:textId="77777777" w:rsidR="00CF52E0" w:rsidRPr="00CF52E0" w:rsidRDefault="00CF52E0" w:rsidP="00CF52E0">
      <w:pPr>
        <w:numPr>
          <w:ilvl w:val="0"/>
          <w:numId w:val="1"/>
        </w:numPr>
      </w:pPr>
      <w:r w:rsidRPr="00CF52E0">
        <w:rPr>
          <w:b/>
          <w:bCs/>
        </w:rPr>
        <w:t>Erasure of Difference:</w:t>
      </w:r>
      <w:r w:rsidRPr="00CF52E0">
        <w:t xml:space="preserve"> Norms assume a neutral, one-size-fits-all culture that ignores diverse lived experiences. [</w:t>
      </w:r>
      <w:hyperlink r:id="rId8" w:anchor=":~:text=Community%20Health%20and%20White%20Supremacy%20CRNs%20and,mechanism%20to%20address%20social%20issues%2C%20like%20abuse" w:history="1">
        <w:r w:rsidRPr="00CF52E0">
          <w:rPr>
            <w:rStyle w:val="Hyperlink"/>
          </w:rPr>
          <w:t>4</w:t>
        </w:r>
      </w:hyperlink>
      <w:r w:rsidRPr="00CF52E0">
        <w:t xml:space="preserve">, </w:t>
      </w:r>
      <w:hyperlink r:id="rId9" w:anchor=":~:text=Some%20examples%20of%20classroom%20norms%20include:%20*,dealing%20with%20conflict%20*%20Consequences%20for%20unac" w:history="1">
        <w:r w:rsidRPr="00CF52E0">
          <w:rPr>
            <w:rStyle w:val="Hyperlink"/>
          </w:rPr>
          <w:t>6</w:t>
        </w:r>
      </w:hyperlink>
      <w:r w:rsidRPr="00CF52E0">
        <w:t xml:space="preserve">, </w:t>
      </w:r>
      <w:hyperlink r:id="rId10" w:anchor=":~:text=Overview.%20Norms%20and%20Agreements%20or%20a%20Community,co%2Dcreated%20with%20the%20group%2C%20and%20allow%20diverse" w:history="1">
        <w:r w:rsidRPr="00CF52E0">
          <w:rPr>
            <w:rStyle w:val="Hyperlink"/>
          </w:rPr>
          <w:t>7</w:t>
        </w:r>
      </w:hyperlink>
      <w:r w:rsidRPr="00CF52E0">
        <w:t xml:space="preserve">, </w:t>
      </w:r>
      <w:hyperlink r:id="rId11" w:anchor=":~:text=It%20(%20shaming%20)%20denounces%20norm%2Dviolators%20and,their%20behaviour%20fails%20to%20conform%20to%20s" w:history="1">
        <w:r w:rsidRPr="00CF52E0">
          <w:rPr>
            <w:rStyle w:val="Hyperlink"/>
          </w:rPr>
          <w:t>8</w:t>
        </w:r>
      </w:hyperlink>
      <w:r w:rsidRPr="00CF52E0">
        <w:t xml:space="preserve">, </w:t>
      </w:r>
      <w:hyperlink r:id="rId12" w:anchor=":~:text=It%20(%20neutrality%20)%20remains%20an%20idea,who%20have%20the%20power%20to%20exert%20influence" w:history="1">
        <w:r w:rsidRPr="00CF52E0">
          <w:rPr>
            <w:rStyle w:val="Hyperlink"/>
          </w:rPr>
          <w:t>9</w:t>
        </w:r>
      </w:hyperlink>
      <w:r w:rsidRPr="00CF52E0">
        <w:t xml:space="preserve">] </w:t>
      </w:r>
    </w:p>
    <w:p w14:paraId="3D1141F0" w14:textId="77777777" w:rsidR="00CF52E0" w:rsidRPr="00CF52E0" w:rsidRDefault="00CF52E0" w:rsidP="00CF52E0">
      <w:pPr>
        <w:rPr>
          <w:b/>
          <w:bCs/>
        </w:rPr>
      </w:pPr>
      <w:r w:rsidRPr="00CF52E0">
        <w:rPr>
          <w:b/>
          <w:bCs/>
        </w:rPr>
        <w:t xml:space="preserve">Why "Community Agreements" are Used </w:t>
      </w:r>
    </w:p>
    <w:p w14:paraId="5A1B5659" w14:textId="77777777" w:rsidR="00CF52E0" w:rsidRPr="00CF52E0" w:rsidRDefault="00CF52E0" w:rsidP="00CF52E0">
      <w:pPr>
        <w:numPr>
          <w:ilvl w:val="0"/>
          <w:numId w:val="2"/>
        </w:numPr>
      </w:pPr>
      <w:r w:rsidRPr="00CF52E0">
        <w:rPr>
          <w:b/>
          <w:bCs/>
        </w:rPr>
        <w:t>Co-Creation:</w:t>
      </w:r>
      <w:r w:rsidRPr="00CF52E0">
        <w:t xml:space="preserve"> Agreements are built together through discussion, sharing power equally. </w:t>
      </w:r>
    </w:p>
    <w:p w14:paraId="65CC7D14" w14:textId="77777777" w:rsidR="00CF52E0" w:rsidRPr="00CF52E0" w:rsidRDefault="00CF52E0" w:rsidP="00CF52E0">
      <w:pPr>
        <w:numPr>
          <w:ilvl w:val="0"/>
          <w:numId w:val="2"/>
        </w:numPr>
      </w:pPr>
      <w:r w:rsidRPr="00CF52E0">
        <w:rPr>
          <w:b/>
          <w:bCs/>
        </w:rPr>
        <w:t>Shared Accountability:</w:t>
      </w:r>
      <w:r w:rsidRPr="00CF52E0">
        <w:t xml:space="preserve"> Everyone takes responsibility for </w:t>
      </w:r>
      <w:proofErr w:type="gramStart"/>
      <w:r w:rsidRPr="00CF52E0">
        <w:t>the space</w:t>
      </w:r>
      <w:proofErr w:type="gramEnd"/>
      <w:r w:rsidRPr="00CF52E0">
        <w:t xml:space="preserve"> instead of obeying an outside authority. </w:t>
      </w:r>
    </w:p>
    <w:p w14:paraId="70E765EB" w14:textId="77777777" w:rsidR="00CF52E0" w:rsidRPr="00CF52E0" w:rsidRDefault="00CF52E0" w:rsidP="00CF52E0">
      <w:pPr>
        <w:numPr>
          <w:ilvl w:val="0"/>
          <w:numId w:val="2"/>
        </w:numPr>
      </w:pPr>
      <w:r w:rsidRPr="00CF52E0">
        <w:rPr>
          <w:b/>
          <w:bCs/>
        </w:rPr>
        <w:t>Living Documents:</w:t>
      </w:r>
      <w:r w:rsidRPr="00CF52E0">
        <w:t xml:space="preserve"> Agreements change and adapt as the group learns and grows. [</w:t>
      </w:r>
      <w:hyperlink r:id="rId13" w:anchor=":~:text=The%20agreement%20is%20a%20way%20to%20focus,accountability%20to%20ways%20of%20working%20while%20also" w:history="1">
        <w:r w:rsidRPr="00CF52E0">
          <w:rPr>
            <w:rStyle w:val="Hyperlink"/>
          </w:rPr>
          <w:t>1</w:t>
        </w:r>
      </w:hyperlink>
      <w:r w:rsidRPr="00CF52E0">
        <w:t xml:space="preserve">, </w:t>
      </w:r>
      <w:hyperlink r:id="rId14" w:anchor=":~:text=Discussions%20and%20topics%20centered%20around%20race%20and,reason%2C%20it's%20important%20to%20ensure%20that%20partici" w:history="1">
        <w:r w:rsidRPr="00CF52E0">
          <w:rPr>
            <w:rStyle w:val="Hyperlink"/>
          </w:rPr>
          <w:t>10</w:t>
        </w:r>
      </w:hyperlink>
      <w:r w:rsidRPr="00CF52E0">
        <w:t xml:space="preserve">] </w:t>
      </w:r>
    </w:p>
    <w:p w14:paraId="264894B0" w14:textId="49AD2F47" w:rsidR="007A6F95" w:rsidRPr="00CF52E0" w:rsidRDefault="00CF52E0">
      <w:pPr>
        <w:rPr>
          <w:b/>
          <w:bCs/>
        </w:rPr>
      </w:pPr>
      <w:r w:rsidRPr="00CF52E0">
        <w:rPr>
          <w:b/>
          <w:bCs/>
        </w:rPr>
        <w:t>Process for adopting our Community Agreements</w:t>
      </w:r>
    </w:p>
    <w:p w14:paraId="3EFD3D3D" w14:textId="5E87551E" w:rsidR="00CF52E0" w:rsidRPr="00CF52E0" w:rsidRDefault="00CF52E0" w:rsidP="00CF52E0">
      <w:r w:rsidRPr="00CF52E0">
        <w:t>The up</w:t>
      </w:r>
      <w:r>
        <w:t>-</w:t>
      </w:r>
      <w:r w:rsidRPr="00CF52E0">
        <w:t>side-down thum</w:t>
      </w:r>
      <w:r>
        <w:t>b</w:t>
      </w:r>
      <w:r w:rsidRPr="00CF52E0">
        <w:t xml:space="preserve"> process is a quick hand gesture method used in</w:t>
      </w:r>
      <w:r>
        <w:t xml:space="preserve"> large</w:t>
      </w:r>
      <w:r w:rsidRPr="00CF52E0">
        <w:t xml:space="preserve"> group decisions.</w:t>
      </w:r>
      <w:r>
        <w:t xml:space="preserve"> </w:t>
      </w:r>
    </w:p>
    <w:p w14:paraId="24C6EF39" w14:textId="77777777" w:rsidR="00CF52E0" w:rsidRPr="00CF52E0" w:rsidRDefault="00CF52E0" w:rsidP="00CF52E0">
      <w:pPr>
        <w:rPr>
          <w:b/>
          <w:bCs/>
        </w:rPr>
      </w:pPr>
      <w:r w:rsidRPr="00CF52E0">
        <w:rPr>
          <w:b/>
          <w:bCs/>
        </w:rPr>
        <w:t xml:space="preserve">The Three Hand Positions </w:t>
      </w:r>
    </w:p>
    <w:p w14:paraId="7ED43080" w14:textId="77777777" w:rsidR="00CF52E0" w:rsidRPr="00CF52E0" w:rsidRDefault="00CF52E0" w:rsidP="00CF52E0">
      <w:pPr>
        <w:numPr>
          <w:ilvl w:val="0"/>
          <w:numId w:val="3"/>
        </w:numPr>
      </w:pPr>
      <w:r w:rsidRPr="00CF52E0">
        <w:rPr>
          <w:b/>
          <w:bCs/>
        </w:rPr>
        <w:t>Thumbs Up:</w:t>
      </w:r>
      <w:r w:rsidRPr="00CF52E0">
        <w:t xml:space="preserve"> You fully support the plan and want to move forward. </w:t>
      </w:r>
    </w:p>
    <w:p w14:paraId="2D5593B0" w14:textId="77777777" w:rsidR="00CF52E0" w:rsidRPr="00CF52E0" w:rsidRDefault="00CF52E0" w:rsidP="00CF52E0">
      <w:pPr>
        <w:numPr>
          <w:ilvl w:val="0"/>
          <w:numId w:val="3"/>
        </w:numPr>
      </w:pPr>
      <w:r w:rsidRPr="00CF52E0">
        <w:rPr>
          <w:b/>
          <w:bCs/>
        </w:rPr>
        <w:t>Thumbs Sideways:</w:t>
      </w:r>
      <w:r w:rsidRPr="00CF52E0">
        <w:t xml:space="preserve"> You have small doubts, but you can live with the choice and let it pass. </w:t>
      </w:r>
    </w:p>
    <w:p w14:paraId="470FA413" w14:textId="77777777" w:rsidR="00CF52E0" w:rsidRPr="00CF52E0" w:rsidRDefault="00CF52E0" w:rsidP="00CF52E0">
      <w:pPr>
        <w:numPr>
          <w:ilvl w:val="0"/>
          <w:numId w:val="3"/>
        </w:numPr>
      </w:pPr>
      <w:r w:rsidRPr="00CF52E0">
        <w:rPr>
          <w:b/>
          <w:bCs/>
        </w:rPr>
        <w:lastRenderedPageBreak/>
        <w:t>Thumbs Down:</w:t>
      </w:r>
      <w:r w:rsidRPr="00CF52E0">
        <w:t xml:space="preserve"> You disagree or have a major worry. You want to stop and talk more before the group decides. [</w:t>
      </w:r>
      <w:hyperlink r:id="rId15" w:anchor=":~:text=Step%201:%20Introduce%20Protocol%20(3%20minutes)%20Share,the%20option%20before%20us.%20Unlike%20voting%2C%20whe" w:history="1">
        <w:r w:rsidRPr="00CF52E0">
          <w:rPr>
            <w:rStyle w:val="Hyperlink"/>
          </w:rPr>
          <w:t>6</w:t>
        </w:r>
      </w:hyperlink>
      <w:r w:rsidRPr="00CF52E0">
        <w:t xml:space="preserve">, </w:t>
      </w:r>
      <w:hyperlink r:id="rId16" w:anchor=":~:text=A%20Simple%20&amp;%20Effective%20Way%20to%20Reach,how%20to%20do%20that.%20Here's%20a%20co" w:history="1">
        <w:r w:rsidRPr="00CF52E0">
          <w:rPr>
            <w:rStyle w:val="Hyperlink"/>
          </w:rPr>
          <w:t>7</w:t>
        </w:r>
      </w:hyperlink>
      <w:r w:rsidRPr="00CF52E0">
        <w:t xml:space="preserve">, </w:t>
      </w:r>
      <w:hyperlink r:id="rId17" w:anchor=":~:text=Agile%20teams%20use%20a%20variety%20of%20voting,to%20cast%20their%20votes:%20*%20**Thumbs%20up" w:history="1">
        <w:r w:rsidRPr="00CF52E0">
          <w:rPr>
            <w:rStyle w:val="Hyperlink"/>
          </w:rPr>
          <w:t>8</w:t>
        </w:r>
      </w:hyperlink>
      <w:r w:rsidRPr="00CF52E0">
        <w:t xml:space="preserve">] </w:t>
      </w:r>
    </w:p>
    <w:p w14:paraId="3E163E46" w14:textId="77777777" w:rsidR="00CF52E0" w:rsidRPr="00CF52E0" w:rsidRDefault="00CF52E0" w:rsidP="00CF52E0">
      <w:pPr>
        <w:rPr>
          <w:b/>
          <w:bCs/>
        </w:rPr>
      </w:pPr>
      <w:r w:rsidRPr="00CF52E0">
        <w:rPr>
          <w:b/>
          <w:bCs/>
        </w:rPr>
        <w:t xml:space="preserve">How the Process Works </w:t>
      </w:r>
    </w:p>
    <w:p w14:paraId="765FE74E" w14:textId="6C93B74A" w:rsidR="00CF52E0" w:rsidRPr="00CF52E0" w:rsidRDefault="00CF52E0" w:rsidP="00CF52E0">
      <w:pPr>
        <w:numPr>
          <w:ilvl w:val="0"/>
          <w:numId w:val="4"/>
        </w:numPr>
      </w:pPr>
      <w:r w:rsidRPr="00CF52E0">
        <w:rPr>
          <w:b/>
          <w:bCs/>
        </w:rPr>
        <w:t>The Check:</w:t>
      </w:r>
      <w:r w:rsidRPr="00CF52E0">
        <w:t xml:space="preserve"> The leader asks everyone to show a thumb at the same time</w:t>
      </w:r>
      <w:r>
        <w:t xml:space="preserve"> and keep them up until the facilitator has been able to visually scan the whole room</w:t>
      </w:r>
      <w:r w:rsidRPr="00CF52E0">
        <w:t xml:space="preserve">. </w:t>
      </w:r>
    </w:p>
    <w:p w14:paraId="5839A068" w14:textId="77777777" w:rsidR="00CF52E0" w:rsidRPr="00CF52E0" w:rsidRDefault="00CF52E0" w:rsidP="00CF52E0">
      <w:pPr>
        <w:numPr>
          <w:ilvl w:val="0"/>
          <w:numId w:val="4"/>
        </w:numPr>
      </w:pPr>
      <w:r w:rsidRPr="00CF52E0">
        <w:rPr>
          <w:b/>
          <w:bCs/>
        </w:rPr>
        <w:t>The Pause:</w:t>
      </w:r>
      <w:r w:rsidRPr="00CF52E0">
        <w:t xml:space="preserve"> If anyone shows a thumb sideways or down, the group stops. </w:t>
      </w:r>
    </w:p>
    <w:p w14:paraId="35CBA666" w14:textId="4DC38EBE" w:rsidR="00CF52E0" w:rsidRPr="00CF52E0" w:rsidRDefault="00CF52E0" w:rsidP="00CF52E0">
      <w:pPr>
        <w:numPr>
          <w:ilvl w:val="0"/>
          <w:numId w:val="4"/>
        </w:numPr>
      </w:pPr>
      <w:r w:rsidRPr="00CF52E0">
        <w:rPr>
          <w:b/>
          <w:bCs/>
        </w:rPr>
        <w:t xml:space="preserve">The </w:t>
      </w:r>
      <w:r>
        <w:rPr>
          <w:b/>
          <w:bCs/>
        </w:rPr>
        <w:t>Facilitator</w:t>
      </w:r>
      <w:r w:rsidRPr="00CF52E0">
        <w:rPr>
          <w:b/>
          <w:bCs/>
        </w:rPr>
        <w:t>:</w:t>
      </w:r>
      <w:r w:rsidRPr="00CF52E0">
        <w:t xml:space="preserve"> The </w:t>
      </w:r>
      <w:r>
        <w:t>Facilitator</w:t>
      </w:r>
      <w:r w:rsidRPr="00CF52E0">
        <w:t xml:space="preserve"> asks the people with down thumbs to share their exact concerns</w:t>
      </w:r>
      <w:r>
        <w:t xml:space="preserve"> and what they need to discuss to shift at least to sideways</w:t>
      </w:r>
      <w:r w:rsidRPr="00CF52E0">
        <w:t xml:space="preserve">. </w:t>
      </w:r>
    </w:p>
    <w:p w14:paraId="60BB711E" w14:textId="77777777" w:rsidR="00CF52E0" w:rsidRPr="00CF52E0" w:rsidRDefault="00CF52E0" w:rsidP="00CF52E0">
      <w:pPr>
        <w:numPr>
          <w:ilvl w:val="0"/>
          <w:numId w:val="4"/>
        </w:numPr>
      </w:pPr>
      <w:r w:rsidRPr="00CF52E0">
        <w:rPr>
          <w:b/>
          <w:bCs/>
        </w:rPr>
        <w:t>The Fix:</w:t>
      </w:r>
      <w:r w:rsidRPr="00CF52E0">
        <w:t xml:space="preserve"> The group talks about the issues, changes the plan, or answers questions. </w:t>
      </w:r>
    </w:p>
    <w:p w14:paraId="11EF727A" w14:textId="77777777" w:rsidR="00CF52E0" w:rsidRDefault="00CF52E0" w:rsidP="00CF52E0">
      <w:pPr>
        <w:numPr>
          <w:ilvl w:val="0"/>
          <w:numId w:val="4"/>
        </w:numPr>
      </w:pPr>
      <w:r w:rsidRPr="00CF52E0">
        <w:rPr>
          <w:b/>
          <w:bCs/>
        </w:rPr>
        <w:t>The Re-Vote:</w:t>
      </w:r>
      <w:r w:rsidRPr="00CF52E0">
        <w:t xml:space="preserve"> The group votes with their thumbs again. The process repeats until no one shows a </w:t>
      </w:r>
      <w:proofErr w:type="gramStart"/>
      <w:r w:rsidRPr="00CF52E0">
        <w:t>thumbs</w:t>
      </w:r>
      <w:proofErr w:type="gramEnd"/>
      <w:r w:rsidRPr="00CF52E0">
        <w:t>-down. [</w:t>
      </w:r>
      <w:hyperlink r:id="rId18" w:anchor=":~:text=There%20are%20many%20ways%20to%20achieve%20consensus.,a%20decision%2C%20ask%20team%20members%20to%20show" w:history="1">
        <w:r w:rsidRPr="00CF52E0">
          <w:rPr>
            <w:rStyle w:val="Hyperlink"/>
          </w:rPr>
          <w:t>5</w:t>
        </w:r>
      </w:hyperlink>
      <w:r w:rsidRPr="00CF52E0">
        <w:t xml:space="preserve">, </w:t>
      </w:r>
      <w:hyperlink r:id="rId19" w:anchor=":~:text=A%20Simple%20&amp;%20Effective%20Way%20to%20Reach,how%20to%20do%20that.%20Here's%20a%20co" w:history="1">
        <w:r w:rsidRPr="00CF52E0">
          <w:rPr>
            <w:rStyle w:val="Hyperlink"/>
          </w:rPr>
          <w:t>7</w:t>
        </w:r>
      </w:hyperlink>
      <w:r w:rsidRPr="00CF52E0">
        <w:t xml:space="preserve">, </w:t>
      </w:r>
      <w:hyperlink r:id="rId20" w:anchor=":~:text=Thumbs%20Up/YES:%20I%20can%20live%20with%20this,okay%20with%20this%20Image%201:%20Sample%20Cons" w:history="1">
        <w:r w:rsidRPr="00CF52E0">
          <w:rPr>
            <w:rStyle w:val="Hyperlink"/>
          </w:rPr>
          <w:t>9</w:t>
        </w:r>
      </w:hyperlink>
      <w:r w:rsidRPr="00CF52E0">
        <w:t xml:space="preserve">, </w:t>
      </w:r>
      <w:hyperlink r:id="rId21" w:anchor=":~:text=Roman%20voting%20gives%20you%20a%20clear%20visual,to%20the%20side%20means%20neutral%20or%20uns" w:history="1">
        <w:r w:rsidRPr="00CF52E0">
          <w:rPr>
            <w:rStyle w:val="Hyperlink"/>
          </w:rPr>
          <w:t>10</w:t>
        </w:r>
      </w:hyperlink>
      <w:r w:rsidRPr="00CF52E0">
        <w:t xml:space="preserve">, </w:t>
      </w:r>
      <w:hyperlink r:id="rId22" w:history="1">
        <w:r w:rsidRPr="00CF52E0">
          <w:rPr>
            <w:rStyle w:val="Hyperlink"/>
          </w:rPr>
          <w:t>11</w:t>
        </w:r>
      </w:hyperlink>
      <w:r w:rsidRPr="00CF52E0">
        <w:t xml:space="preserve">, </w:t>
      </w:r>
      <w:hyperlink r:id="rId23" w:anchor=":~:text=Consensus%20Voting%20with%20Thumbs%20This%20method%20of,simple%2C%20clear%20and%20helps%20everyone%20be%20i" w:history="1">
        <w:r w:rsidRPr="00CF52E0">
          <w:rPr>
            <w:rStyle w:val="Hyperlink"/>
          </w:rPr>
          <w:t>12</w:t>
        </w:r>
      </w:hyperlink>
      <w:r w:rsidRPr="00CF52E0">
        <w:t xml:space="preserve">] </w:t>
      </w:r>
    </w:p>
    <w:p w14:paraId="0E731A9C" w14:textId="77777777" w:rsidR="004B2137" w:rsidRDefault="004B2137" w:rsidP="004B2137"/>
    <w:p w14:paraId="0EE93221" w14:textId="77777777" w:rsidR="004B2137" w:rsidRPr="001110DA" w:rsidRDefault="004B2137" w:rsidP="004B2137">
      <w:pPr>
        <w:rPr>
          <w:rFonts w:cstheme="minorHAnsi"/>
          <w:b/>
          <w:sz w:val="40"/>
          <w:szCs w:val="40"/>
        </w:rPr>
      </w:pPr>
      <w:r w:rsidRPr="001110DA">
        <w:rPr>
          <w:rFonts w:cstheme="minorHAnsi"/>
          <w:b/>
          <w:noProof/>
          <w:sz w:val="40"/>
          <w:szCs w:val="40"/>
        </w:rPr>
        <w:drawing>
          <wp:anchor distT="0" distB="0" distL="114300" distR="114300" simplePos="0" relativeHeight="251658240" behindDoc="1" locked="0" layoutInCell="1" allowOverlap="1" wp14:anchorId="3B7F1036" wp14:editId="149DAE94">
            <wp:simplePos x="0" y="0"/>
            <wp:positionH relativeFrom="column">
              <wp:posOffset>-907256</wp:posOffset>
            </wp:positionH>
            <wp:positionV relativeFrom="paragraph">
              <wp:posOffset>-471487</wp:posOffset>
            </wp:positionV>
            <wp:extent cx="8233628" cy="3157538"/>
            <wp:effectExtent l="0" t="0" r="0" b="5080"/>
            <wp:wrapNone/>
            <wp:docPr id="5122" name="Picture 2" descr="Image result for agreements">
              <a:extLst xmlns:a="http://schemas.openxmlformats.org/drawingml/2006/main">
                <a:ext uri="{FF2B5EF4-FFF2-40B4-BE49-F238E27FC236}">
                  <a16:creationId xmlns:a16="http://schemas.microsoft.com/office/drawing/2014/main" id="{74B17DC3-8725-480A-B456-B4767EE231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Image result for agreements">
                      <a:extLst>
                        <a:ext uri="{FF2B5EF4-FFF2-40B4-BE49-F238E27FC236}">
                          <a16:creationId xmlns:a16="http://schemas.microsoft.com/office/drawing/2014/main" id="{74B17DC3-8725-480A-B456-B4767EE2318F}"/>
                        </a:ext>
                      </a:extLst>
                    </pic:cNvPr>
                    <pic:cNvPicPr>
                      <a:picLocks noChangeAspect="1" noChangeArrowheads="1"/>
                    </pic:cNvPicPr>
                  </pic:nvPicPr>
                  <pic:blipFill rotWithShape="1">
                    <a:blip r:embed="rId24">
                      <a:alphaModFix amt="24000"/>
                      <a:duotone>
                        <a:schemeClr val="bg2">
                          <a:shade val="45000"/>
                          <a:satMod val="135000"/>
                        </a:schemeClr>
                        <a:prstClr val="white"/>
                      </a:duotone>
                      <a:extLst>
                        <a:ext uri="{BEBA8EAE-BF5A-486C-A8C5-ECC9F3942E4B}">
                          <a14:imgProps xmlns:a14="http://schemas.microsoft.com/office/drawing/2010/main">
                            <a14:imgLayer r:embed="rId25">
                              <a14:imgEffect>
                                <a14:colorTemperature colorTemp="4700"/>
                              </a14:imgEffect>
                            </a14:imgLayer>
                          </a14:imgProps>
                        </a:ext>
                        <a:ext uri="{28A0092B-C50C-407E-A947-70E740481C1C}">
                          <a14:useLocalDpi xmlns:a14="http://schemas.microsoft.com/office/drawing/2010/main" val="0"/>
                        </a:ext>
                      </a:extLst>
                    </a:blip>
                    <a:srcRect l="3284" t="36735" r="8716"/>
                    <a:stretch/>
                  </pic:blipFill>
                  <pic:spPr bwMode="auto">
                    <a:xfrm>
                      <a:off x="0" y="0"/>
                      <a:ext cx="8256212" cy="3166199"/>
                    </a:xfrm>
                    <a:prstGeom prst="rect">
                      <a:avLst/>
                    </a:prstGeom>
                    <a:noFill/>
                  </pic:spPr>
                </pic:pic>
              </a:graphicData>
            </a:graphic>
            <wp14:sizeRelH relativeFrom="margin">
              <wp14:pctWidth>0</wp14:pctWidth>
            </wp14:sizeRelH>
            <wp14:sizeRelV relativeFrom="margin">
              <wp14:pctHeight>0</wp14:pctHeight>
            </wp14:sizeRelV>
          </wp:anchor>
        </w:drawing>
      </w:r>
      <w:r w:rsidRPr="001110DA">
        <w:rPr>
          <w:rFonts w:cstheme="minorHAnsi"/>
          <w:b/>
          <w:sz w:val="40"/>
          <w:szCs w:val="40"/>
        </w:rPr>
        <w:t>Community Agreements for Our Time</w:t>
      </w:r>
      <w:r>
        <w:rPr>
          <w:rFonts w:cstheme="minorHAnsi"/>
          <w:b/>
          <w:sz w:val="40"/>
          <w:szCs w:val="40"/>
        </w:rPr>
        <w:t xml:space="preserve"> 2026-27 Program Year</w:t>
      </w:r>
    </w:p>
    <w:p w14:paraId="2334E6C5" w14:textId="77777777" w:rsidR="004B2137" w:rsidRPr="001110DA" w:rsidRDefault="004B2137" w:rsidP="004B2137">
      <w:pPr>
        <w:rPr>
          <w:rFonts w:ascii="Calibri Light" w:hAnsi="Calibri Light" w:cs="Calibri Light"/>
          <w:sz w:val="22"/>
          <w:szCs w:val="22"/>
        </w:rPr>
      </w:pPr>
    </w:p>
    <w:p w14:paraId="3F85D1AF"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b/>
          <w:bCs/>
          <w:sz w:val="22"/>
          <w:szCs w:val="22"/>
        </w:rPr>
        <w:t xml:space="preserve">Encourage and Practice Awareness and Self-Knowledge </w:t>
      </w:r>
      <w:r w:rsidRPr="401C0774">
        <w:rPr>
          <w:rFonts w:ascii="Aptos" w:eastAsia="Aptos" w:hAnsi="Aptos" w:cs="Aptos"/>
          <w:sz w:val="22"/>
          <w:szCs w:val="22"/>
        </w:rPr>
        <w:t xml:space="preserve"> </w:t>
      </w:r>
    </w:p>
    <w:p w14:paraId="0BC9F04F"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sz w:val="22"/>
          <w:szCs w:val="22"/>
        </w:rPr>
        <w:t xml:space="preserve">This work requires self-knowledge and self-awareness. Self-knowledge allows you to see the triggers that can lead to pain and conflict, enabling you to embrace your contradictions and inconsistencies. It allows the space to work on things that you are not happy with about yourself. In turn, self-awareness helps to prevent you from projecting negativity onto other people. By engaging in self-reflection, you contribute to a learning environment rooted in awareness, accountability, and shared </w:t>
      </w:r>
      <w:bookmarkStart w:id="0" w:name="_Int_RyWb7gqA"/>
      <w:r w:rsidRPr="401C0774">
        <w:rPr>
          <w:rFonts w:ascii="Aptos" w:eastAsia="Aptos" w:hAnsi="Aptos" w:cs="Aptos"/>
          <w:sz w:val="22"/>
          <w:szCs w:val="22"/>
        </w:rPr>
        <w:t>purpose</w:t>
      </w:r>
      <w:bookmarkEnd w:id="0"/>
      <w:r w:rsidRPr="401C0774">
        <w:rPr>
          <w:rFonts w:ascii="Aptos" w:eastAsia="Aptos" w:hAnsi="Aptos" w:cs="Aptos"/>
          <w:sz w:val="22"/>
          <w:szCs w:val="22"/>
        </w:rPr>
        <w:t xml:space="preserve">. </w:t>
      </w:r>
    </w:p>
    <w:p w14:paraId="5D14AFFC" w14:textId="77777777" w:rsidR="004B2137" w:rsidRDefault="004B2137" w:rsidP="004B2137">
      <w:pPr>
        <w:shd w:val="clear" w:color="auto" w:fill="FFFFFF" w:themeFill="background1"/>
        <w:rPr>
          <w:rFonts w:ascii="Aptos" w:eastAsia="Aptos" w:hAnsi="Aptos" w:cs="Aptos"/>
          <w:sz w:val="22"/>
          <w:szCs w:val="22"/>
        </w:rPr>
      </w:pPr>
    </w:p>
    <w:p w14:paraId="7DB0339B" w14:textId="77777777" w:rsidR="004B2137" w:rsidRDefault="004B2137" w:rsidP="004B2137">
      <w:pPr>
        <w:shd w:val="clear" w:color="auto" w:fill="FFFFFF" w:themeFill="background1"/>
        <w:rPr>
          <w:rFonts w:ascii="Aptos" w:eastAsia="Aptos" w:hAnsi="Aptos" w:cs="Aptos"/>
          <w:color w:val="7030A0"/>
          <w:sz w:val="22"/>
          <w:szCs w:val="22"/>
        </w:rPr>
      </w:pPr>
      <w:r w:rsidRPr="401C0774">
        <w:rPr>
          <w:rFonts w:ascii="Aptos" w:eastAsia="Aptos" w:hAnsi="Aptos" w:cs="Aptos"/>
          <w:sz w:val="22"/>
          <w:szCs w:val="22"/>
        </w:rPr>
        <w:t xml:space="preserve">Bringing your best self also requires that you have an attitude of curiosity, are willing to deeply explore your perspectives, and remain open to the perspectives and experiences of others. While engaging with peers and content, remember to make space for others to engage as well. </w:t>
      </w:r>
    </w:p>
    <w:p w14:paraId="6BB8B213" w14:textId="77777777" w:rsidR="004B2137" w:rsidRDefault="004B2137" w:rsidP="004B2137">
      <w:pPr>
        <w:shd w:val="clear" w:color="auto" w:fill="FFFFFF" w:themeFill="background1"/>
        <w:rPr>
          <w:rFonts w:ascii="Aptos" w:eastAsia="Aptos" w:hAnsi="Aptos" w:cs="Aptos"/>
          <w:sz w:val="22"/>
          <w:szCs w:val="22"/>
        </w:rPr>
      </w:pPr>
    </w:p>
    <w:p w14:paraId="27946AFB"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b/>
          <w:bCs/>
          <w:sz w:val="22"/>
          <w:szCs w:val="22"/>
        </w:rPr>
        <w:t>Listening for Understanding</w:t>
      </w:r>
      <w:r w:rsidRPr="401C0774">
        <w:rPr>
          <w:rFonts w:ascii="Aptos" w:eastAsia="Aptos" w:hAnsi="Aptos" w:cs="Aptos"/>
          <w:sz w:val="22"/>
          <w:szCs w:val="22"/>
        </w:rPr>
        <w:t xml:space="preserve"> </w:t>
      </w:r>
    </w:p>
    <w:p w14:paraId="03D8DE34"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sz w:val="22"/>
          <w:szCs w:val="22"/>
        </w:rPr>
        <w:t xml:space="preserve">Be an active listener. Active listening involves paying full and careful attention to the other person, avoiding interruptions, reflecting your understanding, clarifying information, summarizing the other </w:t>
      </w:r>
      <w:r w:rsidRPr="401C0774">
        <w:rPr>
          <w:rFonts w:ascii="Aptos" w:eastAsia="Aptos" w:hAnsi="Aptos" w:cs="Aptos"/>
          <w:sz w:val="22"/>
          <w:szCs w:val="22"/>
        </w:rPr>
        <w:lastRenderedPageBreak/>
        <w:t xml:space="preserve">person’s perspectives, and/or sharing your own. Remember that we all arrive in this space socialized about what active listening “looks like.” </w:t>
      </w:r>
    </w:p>
    <w:p w14:paraId="31D11B27" w14:textId="77777777" w:rsidR="004B2137" w:rsidRDefault="004B2137" w:rsidP="004B2137">
      <w:pPr>
        <w:shd w:val="clear" w:color="auto" w:fill="FFFFFF" w:themeFill="background1"/>
        <w:rPr>
          <w:rFonts w:ascii="Aptos" w:eastAsia="Aptos" w:hAnsi="Aptos" w:cs="Aptos"/>
          <w:sz w:val="22"/>
          <w:szCs w:val="22"/>
        </w:rPr>
      </w:pPr>
    </w:p>
    <w:p w14:paraId="3E0B6BBA"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sz w:val="22"/>
          <w:szCs w:val="22"/>
        </w:rPr>
        <w:t xml:space="preserve">Be open to how others may be signaling that they are listening and be aware that it might look different than how you were socialized. This can help contribute to the development of a space that is brave enough for us to learn together. Remember that most people need time to </w:t>
      </w:r>
      <w:proofErr w:type="gramStart"/>
      <w:r w:rsidRPr="401C0774">
        <w:rPr>
          <w:rFonts w:ascii="Aptos" w:eastAsia="Aptos" w:hAnsi="Aptos" w:cs="Aptos"/>
          <w:sz w:val="22"/>
          <w:szCs w:val="22"/>
        </w:rPr>
        <w:t>open up</w:t>
      </w:r>
      <w:proofErr w:type="gramEnd"/>
      <w:r w:rsidRPr="401C0774">
        <w:rPr>
          <w:rFonts w:ascii="Aptos" w:eastAsia="Aptos" w:hAnsi="Aptos" w:cs="Aptos"/>
          <w:sz w:val="22"/>
          <w:szCs w:val="22"/>
        </w:rPr>
        <w:t xml:space="preserve"> and might not be willing to immediately share their personal stories, hopes, fears, and/or concerns.  </w:t>
      </w:r>
    </w:p>
    <w:p w14:paraId="5730A020"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b/>
          <w:bCs/>
          <w:sz w:val="22"/>
          <w:szCs w:val="22"/>
        </w:rPr>
        <w:t> </w:t>
      </w:r>
      <w:r w:rsidRPr="401C0774">
        <w:rPr>
          <w:rFonts w:ascii="Aptos" w:eastAsia="Aptos" w:hAnsi="Aptos" w:cs="Aptos"/>
          <w:sz w:val="22"/>
          <w:szCs w:val="22"/>
        </w:rPr>
        <w:t xml:space="preserve"> </w:t>
      </w:r>
    </w:p>
    <w:p w14:paraId="7F7BD87E"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b/>
          <w:bCs/>
          <w:sz w:val="22"/>
          <w:szCs w:val="22"/>
        </w:rPr>
        <w:t>Being Kind and Gracious</w:t>
      </w:r>
      <w:r w:rsidRPr="401C0774">
        <w:rPr>
          <w:rFonts w:ascii="Aptos" w:eastAsia="Aptos" w:hAnsi="Aptos" w:cs="Aptos"/>
          <w:sz w:val="22"/>
          <w:szCs w:val="22"/>
        </w:rPr>
        <w:t xml:space="preserve"> </w:t>
      </w:r>
    </w:p>
    <w:p w14:paraId="4D2D570E"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sz w:val="22"/>
          <w:szCs w:val="22"/>
        </w:rPr>
        <w:t>Being kind is a vital way of bringing meaning to our own lives and to the lives of others. Kindness is about caring genuinely for those around you, wanting the best for them, and recognizing in them the same wants, needs, aspirations and even fears that you may have. Being kind and generous allows us to communicate better, to be more self-compassionate, and to be a positive force in other people’s lives.</w:t>
      </w:r>
    </w:p>
    <w:p w14:paraId="5F718289" w14:textId="77777777" w:rsidR="004B2137" w:rsidRDefault="004B2137" w:rsidP="004B2137">
      <w:pPr>
        <w:shd w:val="clear" w:color="auto" w:fill="FFFFFF" w:themeFill="background1"/>
        <w:rPr>
          <w:rFonts w:ascii="Aptos" w:eastAsia="Aptos" w:hAnsi="Aptos" w:cs="Aptos"/>
          <w:sz w:val="22"/>
          <w:szCs w:val="22"/>
        </w:rPr>
      </w:pPr>
    </w:p>
    <w:p w14:paraId="20A9A26E"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sz w:val="22"/>
          <w:szCs w:val="22"/>
        </w:rPr>
        <w:t>Being gracious includes following best practices to protect the health of this learning community (</w:t>
      </w:r>
      <w:proofErr w:type="spellStart"/>
      <w:r w:rsidRPr="401C0774">
        <w:rPr>
          <w:rFonts w:ascii="Aptos" w:eastAsia="Aptos" w:hAnsi="Aptos" w:cs="Aptos"/>
          <w:sz w:val="22"/>
          <w:szCs w:val="22"/>
        </w:rPr>
        <w:t>eg</w:t>
      </w:r>
      <w:proofErr w:type="spellEnd"/>
      <w:r w:rsidRPr="401C0774">
        <w:rPr>
          <w:rFonts w:ascii="Aptos" w:eastAsia="Aptos" w:hAnsi="Aptos" w:cs="Aptos"/>
          <w:sz w:val="22"/>
          <w:szCs w:val="22"/>
        </w:rPr>
        <w:t xml:space="preserve">; avoiding known allergens (scents, foods, etc.), handwashing, using PPE, staying in your room if you are sick).   </w:t>
      </w:r>
    </w:p>
    <w:p w14:paraId="26C91594" w14:textId="77777777" w:rsidR="004B2137" w:rsidRDefault="004B2137" w:rsidP="004B2137">
      <w:pPr>
        <w:shd w:val="clear" w:color="auto" w:fill="FFFFFF" w:themeFill="background1"/>
        <w:rPr>
          <w:rFonts w:ascii="Aptos" w:eastAsia="Aptos" w:hAnsi="Aptos" w:cs="Aptos"/>
          <w:sz w:val="22"/>
          <w:szCs w:val="22"/>
        </w:rPr>
      </w:pPr>
    </w:p>
    <w:p w14:paraId="0B4D8A69"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sz w:val="22"/>
          <w:szCs w:val="22"/>
        </w:rPr>
        <w:t xml:space="preserve">Being gracious is strongly informed by your own relationship with privilege.  Being gracious and kind means not weaponizing your privilege against people who hold more marginalized identities in our space. Instead, use your privilege to support colleagues whose identities yield less privilege than yours.  We are gracious when we accept and genuinely work to use the pronouns that others ask us to use. Please consider how your own and </w:t>
      </w:r>
      <w:bookmarkStart w:id="1" w:name="_Int_1t7N4qSj"/>
      <w:r w:rsidRPr="401C0774">
        <w:rPr>
          <w:rFonts w:ascii="Aptos" w:eastAsia="Aptos" w:hAnsi="Aptos" w:cs="Aptos"/>
          <w:sz w:val="22"/>
          <w:szCs w:val="22"/>
        </w:rPr>
        <w:t>others’</w:t>
      </w:r>
      <w:bookmarkEnd w:id="1"/>
      <w:r w:rsidRPr="401C0774">
        <w:rPr>
          <w:rFonts w:ascii="Aptos" w:eastAsia="Aptos" w:hAnsi="Aptos" w:cs="Aptos"/>
          <w:sz w:val="22"/>
          <w:szCs w:val="22"/>
        </w:rPr>
        <w:t xml:space="preserve"> intersectionality and relationship with privilege may be showing up when you and others offer grace.  </w:t>
      </w:r>
    </w:p>
    <w:p w14:paraId="38C3A819" w14:textId="77777777" w:rsidR="004B2137" w:rsidRDefault="004B2137" w:rsidP="004B2137">
      <w:pPr>
        <w:shd w:val="clear" w:color="auto" w:fill="FFFFFF" w:themeFill="background1"/>
        <w:rPr>
          <w:rFonts w:ascii="Aptos" w:eastAsia="Aptos" w:hAnsi="Aptos" w:cs="Aptos"/>
          <w:sz w:val="22"/>
          <w:szCs w:val="22"/>
        </w:rPr>
      </w:pPr>
    </w:p>
    <w:p w14:paraId="4514ABA3"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sz w:val="22"/>
          <w:szCs w:val="22"/>
        </w:rPr>
        <w:t>As you take your lessons with you when you leave, part of being gracious is keeping folks’ personal stories within the learning space</w:t>
      </w:r>
      <w:r w:rsidRPr="401C0774">
        <w:rPr>
          <w:rFonts w:ascii="Aptos" w:eastAsia="Aptos" w:hAnsi="Aptos" w:cs="Aptos"/>
          <w:color w:val="FF0000"/>
          <w:sz w:val="22"/>
          <w:szCs w:val="22"/>
        </w:rPr>
        <w:t>.</w:t>
      </w:r>
    </w:p>
    <w:p w14:paraId="45095CEA" w14:textId="77777777" w:rsidR="004B2137" w:rsidRDefault="004B2137" w:rsidP="004B2137">
      <w:pPr>
        <w:shd w:val="clear" w:color="auto" w:fill="FFFFFF" w:themeFill="background1"/>
        <w:rPr>
          <w:rFonts w:ascii="Aptos" w:eastAsia="Aptos" w:hAnsi="Aptos" w:cs="Aptos"/>
          <w:sz w:val="22"/>
          <w:szCs w:val="22"/>
        </w:rPr>
      </w:pPr>
    </w:p>
    <w:p w14:paraId="133E488A"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b/>
          <w:bCs/>
          <w:sz w:val="22"/>
          <w:szCs w:val="22"/>
        </w:rPr>
        <w:t>Staying Engaged</w:t>
      </w:r>
      <w:r w:rsidRPr="401C0774">
        <w:rPr>
          <w:rFonts w:ascii="Aptos" w:eastAsia="Aptos" w:hAnsi="Aptos" w:cs="Aptos"/>
          <w:sz w:val="22"/>
          <w:szCs w:val="22"/>
        </w:rPr>
        <w:t xml:space="preserve"> </w:t>
      </w:r>
    </w:p>
    <w:p w14:paraId="57718D34"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sz w:val="22"/>
          <w:szCs w:val="22"/>
        </w:rPr>
        <w:t xml:space="preserve">Staying engaged requires you to be fully involved in the conversation. Staying engaged means that you are listening with curiosity and are willing to deepen your understanding. Staying engaged might also require you to sustain the conversation even when it gets uncomfortable or diverted. By actively staying engaged, you are helping to contribute to the creation of a space that is brave </w:t>
      </w:r>
      <w:r w:rsidRPr="401C0774">
        <w:rPr>
          <w:rFonts w:ascii="Aptos" w:eastAsia="Aptos" w:hAnsi="Aptos" w:cs="Aptos"/>
          <w:sz w:val="22"/>
          <w:szCs w:val="22"/>
        </w:rPr>
        <w:lastRenderedPageBreak/>
        <w:t xml:space="preserve">enough to allow for learning. This means a commitment to keeping your electronic communications to a minimum with people </w:t>
      </w:r>
      <w:bookmarkStart w:id="2" w:name="_Int_fu25RMPR"/>
      <w:proofErr w:type="gramStart"/>
      <w:r w:rsidRPr="401C0774">
        <w:rPr>
          <w:rFonts w:ascii="Aptos" w:eastAsia="Aptos" w:hAnsi="Aptos" w:cs="Aptos"/>
          <w:sz w:val="22"/>
          <w:szCs w:val="22"/>
        </w:rPr>
        <w:t>not present</w:t>
      </w:r>
      <w:bookmarkEnd w:id="2"/>
      <w:proofErr w:type="gramEnd"/>
      <w:r w:rsidRPr="401C0774">
        <w:rPr>
          <w:rFonts w:ascii="Aptos" w:eastAsia="Aptos" w:hAnsi="Aptos" w:cs="Aptos"/>
          <w:sz w:val="22"/>
          <w:szCs w:val="22"/>
        </w:rPr>
        <w:t xml:space="preserve"> in this learning community.  This also means being present for all portions of the learning agenda. If needs (personal or professional) external to the learning experience arise, you commit to moving away from the learning space, addressing the emergency, and then returning ready to re-engage. </w:t>
      </w:r>
    </w:p>
    <w:p w14:paraId="3A42F123"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b/>
          <w:bCs/>
          <w:sz w:val="22"/>
          <w:szCs w:val="22"/>
        </w:rPr>
        <w:t> </w:t>
      </w:r>
      <w:r w:rsidRPr="401C0774">
        <w:rPr>
          <w:rFonts w:ascii="Aptos" w:eastAsia="Aptos" w:hAnsi="Aptos" w:cs="Aptos"/>
          <w:sz w:val="22"/>
          <w:szCs w:val="22"/>
        </w:rPr>
        <w:t xml:space="preserve"> </w:t>
      </w:r>
    </w:p>
    <w:p w14:paraId="35299F1C"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b/>
          <w:bCs/>
          <w:sz w:val="22"/>
          <w:szCs w:val="22"/>
        </w:rPr>
        <w:t>Staying Curious and Suspending Judgement</w:t>
      </w:r>
      <w:r w:rsidRPr="401C0774">
        <w:rPr>
          <w:rFonts w:ascii="Aptos" w:eastAsia="Aptos" w:hAnsi="Aptos" w:cs="Aptos"/>
          <w:sz w:val="22"/>
          <w:szCs w:val="22"/>
        </w:rPr>
        <w:t xml:space="preserve"> </w:t>
      </w:r>
    </w:p>
    <w:p w14:paraId="18C9D562"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sz w:val="22"/>
          <w:szCs w:val="22"/>
        </w:rPr>
        <w:t>Staying curious and suspending judgement includes being receptive to the perspective of others. You enter this space carrying lived experiences, emotions, and internal narratives that shape how you hear, interpret, and respond. These responses may be influenced by bias—conscious or unconscious—as well as thoughts or feelings not directly connected to what is happening in the room.</w:t>
      </w:r>
    </w:p>
    <w:p w14:paraId="120BCCC6" w14:textId="77777777" w:rsidR="004B2137" w:rsidRDefault="004B2137" w:rsidP="004B2137">
      <w:pPr>
        <w:shd w:val="clear" w:color="auto" w:fill="FFFFFF" w:themeFill="background1"/>
        <w:rPr>
          <w:rFonts w:ascii="Aptos" w:eastAsia="Aptos" w:hAnsi="Aptos" w:cs="Aptos"/>
          <w:sz w:val="22"/>
          <w:szCs w:val="22"/>
        </w:rPr>
      </w:pPr>
    </w:p>
    <w:p w14:paraId="69BB75EF"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sz w:val="22"/>
          <w:szCs w:val="22"/>
        </w:rPr>
        <w:t xml:space="preserve">You can suspend judgment by </w:t>
      </w:r>
      <w:bookmarkStart w:id="3" w:name="_Int_0Va5GVaP"/>
      <w:r w:rsidRPr="401C0774">
        <w:rPr>
          <w:rFonts w:ascii="Aptos" w:eastAsia="Aptos" w:hAnsi="Aptos" w:cs="Aptos"/>
          <w:sz w:val="22"/>
          <w:szCs w:val="22"/>
        </w:rPr>
        <w:t>reflecting on</w:t>
      </w:r>
      <w:bookmarkEnd w:id="3"/>
      <w:r w:rsidRPr="401C0774">
        <w:rPr>
          <w:rFonts w:ascii="Aptos" w:eastAsia="Aptos" w:hAnsi="Aptos" w:cs="Aptos"/>
          <w:sz w:val="22"/>
          <w:szCs w:val="22"/>
        </w:rPr>
        <w:t xml:space="preserve"> preconceived notions and listening to everything someone has to say before responding. When something feels uncomfortable, personal, or activating, you commit to pausing, noticing, and approaching your reactions with curiosity rather than judgment. Rather than disengaging, withdrawing, or assuming harm or targeting, ask yourself </w:t>
      </w:r>
      <w:r w:rsidRPr="401C0774">
        <w:rPr>
          <w:rFonts w:ascii="Aptos" w:eastAsia="Aptos" w:hAnsi="Aptos" w:cs="Aptos"/>
          <w:i/>
          <w:iCs/>
          <w:sz w:val="22"/>
          <w:szCs w:val="22"/>
        </w:rPr>
        <w:t>What might be influencing my reaction right now?</w:t>
      </w:r>
      <w:r w:rsidRPr="401C0774">
        <w:rPr>
          <w:rFonts w:ascii="Aptos" w:eastAsia="Aptos" w:hAnsi="Aptos" w:cs="Aptos"/>
          <w:sz w:val="22"/>
          <w:szCs w:val="22"/>
        </w:rPr>
        <w:t xml:space="preserve"> </w:t>
      </w:r>
    </w:p>
    <w:p w14:paraId="57A83FE5" w14:textId="77777777" w:rsidR="004B2137" w:rsidRDefault="004B2137" w:rsidP="004B2137">
      <w:pPr>
        <w:shd w:val="clear" w:color="auto" w:fill="FFFFFF" w:themeFill="background1"/>
        <w:rPr>
          <w:rFonts w:ascii="Aptos" w:eastAsia="Aptos" w:hAnsi="Aptos" w:cs="Aptos"/>
          <w:sz w:val="22"/>
          <w:szCs w:val="22"/>
        </w:rPr>
      </w:pPr>
    </w:p>
    <w:p w14:paraId="6CA80782"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sz w:val="22"/>
          <w:szCs w:val="22"/>
        </w:rPr>
        <w:t xml:space="preserve">Most importantly, suspending judgment also means listening to what the speaker has to say for understanding, not only </w:t>
      </w:r>
      <w:proofErr w:type="gramStart"/>
      <w:r w:rsidRPr="401C0774">
        <w:rPr>
          <w:rFonts w:ascii="Aptos" w:eastAsia="Aptos" w:hAnsi="Aptos" w:cs="Aptos"/>
          <w:sz w:val="22"/>
          <w:szCs w:val="22"/>
        </w:rPr>
        <w:t>to determine</w:t>
      </w:r>
      <w:proofErr w:type="gramEnd"/>
      <w:r w:rsidRPr="401C0774">
        <w:rPr>
          <w:rFonts w:ascii="Aptos" w:eastAsia="Aptos" w:hAnsi="Aptos" w:cs="Aptos"/>
          <w:sz w:val="22"/>
          <w:szCs w:val="22"/>
        </w:rPr>
        <w:t xml:space="preserve"> whether the speaker is right or wrong.  This means that you recognize that we all make mistakes and that we have the capacity to grow.  You recognize that growth requires attention not only to the words you are hearing, but to how you are receiving them. </w:t>
      </w:r>
    </w:p>
    <w:p w14:paraId="053505D5"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b/>
          <w:bCs/>
          <w:sz w:val="22"/>
          <w:szCs w:val="22"/>
        </w:rPr>
        <w:t> </w:t>
      </w:r>
      <w:r w:rsidRPr="401C0774">
        <w:rPr>
          <w:rFonts w:ascii="Aptos" w:eastAsia="Aptos" w:hAnsi="Aptos" w:cs="Aptos"/>
          <w:sz w:val="22"/>
          <w:szCs w:val="22"/>
        </w:rPr>
        <w:t xml:space="preserve"> </w:t>
      </w:r>
    </w:p>
    <w:p w14:paraId="5E2D7CBE"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b/>
          <w:bCs/>
          <w:sz w:val="22"/>
          <w:szCs w:val="22"/>
        </w:rPr>
        <w:t>Saying “I”- Tell Your Truth</w:t>
      </w:r>
      <w:r w:rsidRPr="401C0774">
        <w:rPr>
          <w:rFonts w:ascii="Aptos" w:eastAsia="Aptos" w:hAnsi="Aptos" w:cs="Aptos"/>
          <w:sz w:val="22"/>
          <w:szCs w:val="22"/>
        </w:rPr>
        <w:t xml:space="preserve"> </w:t>
      </w:r>
    </w:p>
    <w:p w14:paraId="12175FFD"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sz w:val="22"/>
          <w:szCs w:val="22"/>
        </w:rPr>
        <w:t xml:space="preserve">Speaking your truth in authentic and courageous conversations about race and other issues where experiences/perspectives may differ widely from yours requires a willingness to take risks. It means that you will be honest and candid about your own thoughts, feelings, experiences, and opinions and not just say what you perceive others want to hear. If you are </w:t>
      </w:r>
      <w:bookmarkStart w:id="4" w:name="_Int_yveFcmyj"/>
      <w:proofErr w:type="gramStart"/>
      <w:r w:rsidRPr="401C0774">
        <w:rPr>
          <w:rFonts w:ascii="Aptos" w:eastAsia="Aptos" w:hAnsi="Aptos" w:cs="Aptos"/>
          <w:sz w:val="22"/>
          <w:szCs w:val="22"/>
        </w:rPr>
        <w:t>thinking</w:t>
      </w:r>
      <w:bookmarkEnd w:id="4"/>
      <w:proofErr w:type="gramEnd"/>
      <w:r w:rsidRPr="401C0774">
        <w:rPr>
          <w:rFonts w:ascii="Aptos" w:eastAsia="Aptos" w:hAnsi="Aptos" w:cs="Aptos"/>
          <w:sz w:val="22"/>
          <w:szCs w:val="22"/>
        </w:rPr>
        <w:t xml:space="preserve"> it, maybe, just say it instead of waiting to add it to the feedback. Speaking your truth will require you to speak from the “first person” and use “I” statements.  </w:t>
      </w:r>
    </w:p>
    <w:p w14:paraId="25CA3405"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b/>
          <w:bCs/>
          <w:sz w:val="22"/>
          <w:szCs w:val="22"/>
        </w:rPr>
        <w:t> </w:t>
      </w:r>
      <w:r w:rsidRPr="401C0774">
        <w:rPr>
          <w:rFonts w:ascii="Aptos" w:eastAsia="Aptos" w:hAnsi="Aptos" w:cs="Aptos"/>
          <w:sz w:val="22"/>
          <w:szCs w:val="22"/>
        </w:rPr>
        <w:t xml:space="preserve"> </w:t>
      </w:r>
    </w:p>
    <w:p w14:paraId="593A65C1"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b/>
          <w:bCs/>
          <w:sz w:val="22"/>
          <w:szCs w:val="22"/>
        </w:rPr>
        <w:t>Leaning into Discomfort</w:t>
      </w:r>
    </w:p>
    <w:p w14:paraId="305E70F6"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sz w:val="22"/>
          <w:szCs w:val="22"/>
        </w:rPr>
        <w:t xml:space="preserve">Leaning into discomfort will require you to let go of understandings and stereotypes that you may be holding </w:t>
      </w:r>
      <w:proofErr w:type="gramStart"/>
      <w:r w:rsidRPr="401C0774">
        <w:rPr>
          <w:rFonts w:ascii="Aptos" w:eastAsia="Aptos" w:hAnsi="Aptos" w:cs="Aptos"/>
          <w:sz w:val="22"/>
          <w:szCs w:val="22"/>
        </w:rPr>
        <w:t>in order to</w:t>
      </w:r>
      <w:proofErr w:type="gramEnd"/>
      <w:r w:rsidRPr="401C0774">
        <w:rPr>
          <w:rFonts w:ascii="Aptos" w:eastAsia="Aptos" w:hAnsi="Aptos" w:cs="Aptos"/>
          <w:sz w:val="22"/>
          <w:szCs w:val="22"/>
        </w:rPr>
        <w:t xml:space="preserve"> move forward. You take responsibility for practicing self-regulation, staying </w:t>
      </w:r>
      <w:r w:rsidRPr="401C0774">
        <w:rPr>
          <w:rFonts w:ascii="Aptos" w:eastAsia="Aptos" w:hAnsi="Aptos" w:cs="Aptos"/>
          <w:sz w:val="22"/>
          <w:szCs w:val="22"/>
        </w:rPr>
        <w:lastRenderedPageBreak/>
        <w:t xml:space="preserve">present, looking for opportunities to take a risk, and seeking understanding. Remain open long enough to fully hear both what is being said, as well as how it is being communicated. </w:t>
      </w:r>
    </w:p>
    <w:p w14:paraId="32204AA9" w14:textId="77777777" w:rsidR="004B2137" w:rsidRDefault="004B2137" w:rsidP="004B2137">
      <w:pPr>
        <w:shd w:val="clear" w:color="auto" w:fill="FFFFFF" w:themeFill="background1"/>
        <w:rPr>
          <w:rFonts w:ascii="Aptos" w:eastAsia="Aptos" w:hAnsi="Aptos" w:cs="Aptos"/>
          <w:sz w:val="22"/>
          <w:szCs w:val="22"/>
        </w:rPr>
      </w:pPr>
    </w:p>
    <w:p w14:paraId="1BDCFF34"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sz w:val="22"/>
          <w:szCs w:val="22"/>
        </w:rPr>
        <w:t xml:space="preserve">Leaning into discomfort may require you to sit through moments of embarrassment, confusion, anxiety, and/or fear.  Leaning in can be highly informed by your own relationship with privilege and can be weaponized against people who hold more marginalized identities in our space.  There are times when recognizing your privilege means moving back, and making space for those who are too often marginalized. </w:t>
      </w:r>
    </w:p>
    <w:p w14:paraId="08371E26" w14:textId="77777777" w:rsidR="004B2137" w:rsidRDefault="004B2137" w:rsidP="004B2137">
      <w:pPr>
        <w:shd w:val="clear" w:color="auto" w:fill="FFFFFF" w:themeFill="background1"/>
        <w:rPr>
          <w:rFonts w:ascii="Aptos" w:eastAsia="Aptos" w:hAnsi="Aptos" w:cs="Aptos"/>
          <w:sz w:val="22"/>
          <w:szCs w:val="22"/>
        </w:rPr>
      </w:pPr>
    </w:p>
    <w:p w14:paraId="458C4A62" w14:textId="77777777" w:rsidR="004B2137" w:rsidRDefault="004B2137" w:rsidP="004B2137">
      <w:pPr>
        <w:rPr>
          <w:rFonts w:ascii="Aptos" w:eastAsia="Aptos" w:hAnsi="Aptos" w:cs="Aptos"/>
          <w:color w:val="000000" w:themeColor="text1"/>
          <w:sz w:val="22"/>
          <w:szCs w:val="22"/>
        </w:rPr>
      </w:pPr>
      <w:r w:rsidRPr="401C0774">
        <w:rPr>
          <w:rFonts w:ascii="Aptos" w:eastAsia="Aptos" w:hAnsi="Aptos" w:cs="Aptos"/>
          <w:b/>
          <w:bCs/>
          <w:color w:val="000000" w:themeColor="text1"/>
          <w:sz w:val="22"/>
          <w:szCs w:val="22"/>
        </w:rPr>
        <w:t>Expecting Non-Resolution and Non-Closure</w:t>
      </w:r>
    </w:p>
    <w:p w14:paraId="320E5C62"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sz w:val="22"/>
          <w:szCs w:val="22"/>
        </w:rPr>
        <w:t xml:space="preserve">Expect and accept that there may not be closure. For example, it is not likely that you will resolve your personal understanding about race or another person’s racial experience in a single conversation. The more </w:t>
      </w:r>
      <w:bookmarkStart w:id="5" w:name="_Int_S7lJFBeT"/>
      <w:r w:rsidRPr="401C0774">
        <w:rPr>
          <w:rFonts w:ascii="Aptos" w:eastAsia="Aptos" w:hAnsi="Aptos" w:cs="Aptos"/>
          <w:sz w:val="22"/>
          <w:szCs w:val="22"/>
        </w:rPr>
        <w:t>you talk about complex issues</w:t>
      </w:r>
      <w:bookmarkEnd w:id="5"/>
      <w:r w:rsidRPr="401C0774">
        <w:rPr>
          <w:rFonts w:ascii="Aptos" w:eastAsia="Aptos" w:hAnsi="Aptos" w:cs="Aptos"/>
          <w:sz w:val="22"/>
          <w:szCs w:val="22"/>
        </w:rPr>
        <w:t xml:space="preserve"> with another person, the more you both will learn. Authentic and productive conversations about issues where perspectives may differ widely from yours, are continuous and always evolving. This means that sometimes we will have unfinished, unexplored, and shortened conversations about some concepts. </w:t>
      </w:r>
    </w:p>
    <w:p w14:paraId="6BFAD9B7" w14:textId="77777777" w:rsidR="004B2137" w:rsidRDefault="004B2137" w:rsidP="004B2137">
      <w:pPr>
        <w:shd w:val="clear" w:color="auto" w:fill="FFFFFF" w:themeFill="background1"/>
        <w:rPr>
          <w:rFonts w:ascii="Aptos" w:eastAsia="Aptos" w:hAnsi="Aptos" w:cs="Aptos"/>
          <w:sz w:val="22"/>
          <w:szCs w:val="22"/>
        </w:rPr>
      </w:pPr>
    </w:p>
    <w:p w14:paraId="117F3194"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sz w:val="22"/>
          <w:szCs w:val="22"/>
        </w:rPr>
        <w:t>When appropriate, you may engage, briefly dis-engage, or re-engage by sharing perspectives grounded in reflection, curiosity, and a growth mindset. In holding tension between non-resolution/non-closure and opportunities for engagement/re-engagement, you contribute to dialogue in ways that build understanding rather than shut it down.</w:t>
      </w:r>
    </w:p>
    <w:p w14:paraId="579DA40D" w14:textId="77777777" w:rsidR="004B2137" w:rsidRDefault="004B2137" w:rsidP="004B2137">
      <w:pPr>
        <w:rPr>
          <w:rFonts w:ascii="Aptos" w:eastAsia="Aptos" w:hAnsi="Aptos" w:cs="Aptos"/>
          <w:color w:val="000000" w:themeColor="text1"/>
          <w:sz w:val="22"/>
          <w:szCs w:val="22"/>
        </w:rPr>
      </w:pPr>
    </w:p>
    <w:p w14:paraId="55AB63C8" w14:textId="77777777" w:rsidR="004B2137" w:rsidRPr="006E513F" w:rsidRDefault="004B2137" w:rsidP="004B2137">
      <w:pPr>
        <w:rPr>
          <w:rFonts w:ascii="Aptos" w:eastAsia="Aptos" w:hAnsi="Aptos" w:cs="Aptos"/>
          <w:i/>
          <w:iCs/>
          <w:sz w:val="22"/>
          <w:szCs w:val="22"/>
        </w:rPr>
      </w:pPr>
      <w:r w:rsidRPr="401C0774">
        <w:rPr>
          <w:rFonts w:ascii="Aptos" w:eastAsia="Aptos" w:hAnsi="Aptos" w:cs="Aptos"/>
          <w:i/>
          <w:iCs/>
          <w:sz w:val="22"/>
          <w:szCs w:val="22"/>
        </w:rPr>
        <w:t>*Adapted from “Embracing equity and inclusion”, Annie E. Casey Foundation</w:t>
      </w:r>
    </w:p>
    <w:p w14:paraId="2B1FE06D" w14:textId="77777777" w:rsidR="004B2137" w:rsidRDefault="004B2137" w:rsidP="004B2137">
      <w:pPr>
        <w:rPr>
          <w:rFonts w:ascii="Aptos" w:eastAsia="Aptos" w:hAnsi="Aptos" w:cs="Aptos"/>
          <w:b/>
          <w:bCs/>
          <w:sz w:val="22"/>
          <w:szCs w:val="22"/>
        </w:rPr>
      </w:pPr>
    </w:p>
    <w:p w14:paraId="00F1773D" w14:textId="77777777" w:rsidR="004B2137" w:rsidRDefault="004B2137" w:rsidP="004B2137">
      <w:pPr>
        <w:rPr>
          <w:rFonts w:ascii="Calibri Light" w:hAnsi="Calibri Light" w:cs="Calibri Light"/>
          <w:sz w:val="22"/>
          <w:szCs w:val="22"/>
        </w:rPr>
      </w:pPr>
    </w:p>
    <w:p w14:paraId="4A781722" w14:textId="77777777" w:rsidR="004B2137" w:rsidRDefault="004B2137" w:rsidP="004B2137">
      <w:pPr>
        <w:rPr>
          <w:rFonts w:ascii="Calibri Light" w:hAnsi="Calibri Light" w:cs="Calibri Light"/>
          <w:sz w:val="22"/>
          <w:szCs w:val="22"/>
        </w:rPr>
      </w:pPr>
    </w:p>
    <w:p w14:paraId="7C1C4120" w14:textId="77777777" w:rsidR="004B2137" w:rsidRDefault="004B2137" w:rsidP="004B2137">
      <w:pPr>
        <w:rPr>
          <w:rFonts w:ascii="Calibri Light" w:hAnsi="Calibri Light" w:cs="Calibri Light"/>
          <w:b/>
          <w:bCs/>
        </w:rPr>
      </w:pPr>
    </w:p>
    <w:p w14:paraId="62FB62C2" w14:textId="77777777" w:rsidR="004B2137" w:rsidRDefault="004B2137" w:rsidP="004B2137">
      <w:pPr>
        <w:rPr>
          <w:rFonts w:ascii="Calibri Light" w:hAnsi="Calibri Light" w:cs="Calibri Light"/>
          <w:b/>
          <w:bCs/>
        </w:rPr>
      </w:pPr>
    </w:p>
    <w:p w14:paraId="61088950" w14:textId="77777777" w:rsidR="004B2137" w:rsidRDefault="004B2137" w:rsidP="004B2137">
      <w:pPr>
        <w:rPr>
          <w:rFonts w:ascii="Calibri Light" w:hAnsi="Calibri Light" w:cs="Calibri Light"/>
          <w:b/>
          <w:bCs/>
        </w:rPr>
      </w:pPr>
    </w:p>
    <w:p w14:paraId="1F889DED" w14:textId="77777777" w:rsidR="004B2137" w:rsidRDefault="004B2137" w:rsidP="004B2137">
      <w:pPr>
        <w:rPr>
          <w:rFonts w:ascii="Calibri Light" w:hAnsi="Calibri Light" w:cs="Calibri Light"/>
          <w:b/>
          <w:bCs/>
        </w:rPr>
      </w:pPr>
    </w:p>
    <w:p w14:paraId="571F5B19" w14:textId="77777777" w:rsidR="004B2137" w:rsidRPr="000C2316" w:rsidRDefault="004B2137" w:rsidP="004B2137">
      <w:pPr>
        <w:rPr>
          <w:rFonts w:cstheme="minorHAnsi"/>
          <w:b/>
          <w:bCs/>
          <w:sz w:val="36"/>
          <w:szCs w:val="36"/>
        </w:rPr>
      </w:pPr>
      <w:r w:rsidRPr="000C2316">
        <w:rPr>
          <w:rFonts w:cstheme="minorHAnsi"/>
          <w:b/>
          <w:bCs/>
          <w:sz w:val="36"/>
          <w:szCs w:val="36"/>
        </w:rPr>
        <w:lastRenderedPageBreak/>
        <w:t>Reflective Questions to Complete Prior to Attending Your Academy</w:t>
      </w:r>
    </w:p>
    <w:p w14:paraId="68F6AB4A" w14:textId="77777777" w:rsidR="004B2137" w:rsidRDefault="004B2137" w:rsidP="004B2137">
      <w:pPr>
        <w:rPr>
          <w:rFonts w:ascii="Calibri Light" w:hAnsi="Calibri Light" w:cs="Calibri Light"/>
          <w:b/>
          <w:bCs/>
        </w:rPr>
      </w:pPr>
    </w:p>
    <w:p w14:paraId="5A163496" w14:textId="77777777" w:rsidR="004B2137" w:rsidRDefault="004B2137" w:rsidP="004B2137">
      <w:pPr>
        <w:rPr>
          <w:rFonts w:ascii="Calibri Light" w:hAnsi="Calibri Light" w:cs="Calibri Light"/>
          <w:b/>
          <w:bCs/>
        </w:rPr>
      </w:pPr>
      <w:r>
        <w:rPr>
          <w:rFonts w:ascii="Calibri Light" w:hAnsi="Calibri Light" w:cs="Calibri Light"/>
          <w:b/>
          <w:bCs/>
        </w:rPr>
        <w:t>What questions do you want to ask about any of the ideas in these agreements?</w:t>
      </w:r>
    </w:p>
    <w:p w14:paraId="20EC3E41" w14:textId="77777777" w:rsidR="004B2137" w:rsidRDefault="004B2137" w:rsidP="004B2137">
      <w:pPr>
        <w:rPr>
          <w:rFonts w:ascii="Calibri Light" w:hAnsi="Calibri Light" w:cs="Calibri Light"/>
          <w:b/>
          <w:bCs/>
        </w:rPr>
      </w:pPr>
    </w:p>
    <w:tbl>
      <w:tblPr>
        <w:tblStyle w:val="TableGrid"/>
        <w:tblW w:w="10729" w:type="dxa"/>
        <w:tblLook w:val="04A0" w:firstRow="1" w:lastRow="0" w:firstColumn="1" w:lastColumn="0" w:noHBand="0" w:noVBand="1"/>
      </w:tblPr>
      <w:tblGrid>
        <w:gridCol w:w="10729"/>
      </w:tblGrid>
      <w:tr w:rsidR="004B2137" w14:paraId="4D0935F9" w14:textId="77777777" w:rsidTr="00694D87">
        <w:trPr>
          <w:trHeight w:val="1816"/>
        </w:trPr>
        <w:tc>
          <w:tcPr>
            <w:tcW w:w="10729" w:type="dxa"/>
          </w:tcPr>
          <w:p w14:paraId="221CFC56" w14:textId="77777777" w:rsidR="004B2137" w:rsidRDefault="004B2137" w:rsidP="00694D87">
            <w:pPr>
              <w:rPr>
                <w:rFonts w:ascii="Calibri Light" w:hAnsi="Calibri Light" w:cs="Calibri Light"/>
                <w:b/>
                <w:bCs/>
                <w:sz w:val="24"/>
                <w:szCs w:val="24"/>
              </w:rPr>
            </w:pPr>
          </w:p>
        </w:tc>
      </w:tr>
    </w:tbl>
    <w:p w14:paraId="75687D47" w14:textId="77777777" w:rsidR="004B2137" w:rsidRDefault="004B2137" w:rsidP="004B2137">
      <w:pPr>
        <w:rPr>
          <w:rFonts w:ascii="Calibri Light" w:hAnsi="Calibri Light" w:cs="Calibri Light"/>
          <w:b/>
          <w:bCs/>
        </w:rPr>
      </w:pPr>
    </w:p>
    <w:p w14:paraId="449AF53E" w14:textId="77777777" w:rsidR="004B2137" w:rsidRDefault="004B2137" w:rsidP="004B2137">
      <w:pPr>
        <w:rPr>
          <w:rFonts w:ascii="Calibri Light" w:hAnsi="Calibri Light" w:cs="Calibri Light"/>
          <w:b/>
          <w:bCs/>
        </w:rPr>
      </w:pPr>
    </w:p>
    <w:p w14:paraId="07BF2D75" w14:textId="77777777" w:rsidR="004B2137" w:rsidRDefault="004B2137" w:rsidP="004B2137">
      <w:pPr>
        <w:rPr>
          <w:rFonts w:ascii="Calibri Light" w:hAnsi="Calibri Light" w:cs="Calibri Light"/>
          <w:b/>
          <w:bCs/>
        </w:rPr>
      </w:pPr>
    </w:p>
    <w:p w14:paraId="4C3FA47D" w14:textId="77777777" w:rsidR="004B2137" w:rsidRDefault="004B2137" w:rsidP="004B2137">
      <w:pPr>
        <w:rPr>
          <w:rFonts w:ascii="Calibri Light" w:hAnsi="Calibri Light" w:cs="Calibri Light"/>
          <w:b/>
          <w:bCs/>
        </w:rPr>
      </w:pPr>
      <w:r>
        <w:rPr>
          <w:rFonts w:ascii="Calibri Light" w:hAnsi="Calibri Light" w:cs="Calibri Light"/>
          <w:b/>
          <w:bCs/>
        </w:rPr>
        <w:t xml:space="preserve">What additional agreements do you need </w:t>
      </w:r>
      <w:proofErr w:type="gramStart"/>
      <w:r>
        <w:rPr>
          <w:rFonts w:ascii="Calibri Light" w:hAnsi="Calibri Light" w:cs="Calibri Light"/>
          <w:b/>
          <w:bCs/>
        </w:rPr>
        <w:t>in order to</w:t>
      </w:r>
      <w:proofErr w:type="gramEnd"/>
      <w:r>
        <w:rPr>
          <w:rFonts w:ascii="Calibri Light" w:hAnsi="Calibri Light" w:cs="Calibri Light"/>
          <w:b/>
          <w:bCs/>
        </w:rPr>
        <w:t xml:space="preserve"> be a fully participating member of our learning community?</w:t>
      </w:r>
    </w:p>
    <w:p w14:paraId="40963816" w14:textId="77777777" w:rsidR="004B2137" w:rsidRDefault="004B2137" w:rsidP="004B2137">
      <w:pPr>
        <w:rPr>
          <w:rFonts w:ascii="Calibri Light" w:hAnsi="Calibri Light" w:cs="Calibri Light"/>
          <w:b/>
          <w:bCs/>
        </w:rPr>
      </w:pPr>
    </w:p>
    <w:tbl>
      <w:tblPr>
        <w:tblStyle w:val="TableGrid"/>
        <w:tblW w:w="0" w:type="auto"/>
        <w:tblLook w:val="04A0" w:firstRow="1" w:lastRow="0" w:firstColumn="1" w:lastColumn="0" w:noHBand="0" w:noVBand="1"/>
      </w:tblPr>
      <w:tblGrid>
        <w:gridCol w:w="9350"/>
      </w:tblGrid>
      <w:tr w:rsidR="004B2137" w14:paraId="3965167A" w14:textId="77777777" w:rsidTr="00694D87">
        <w:trPr>
          <w:trHeight w:val="1863"/>
        </w:trPr>
        <w:tc>
          <w:tcPr>
            <w:tcW w:w="10779" w:type="dxa"/>
          </w:tcPr>
          <w:p w14:paraId="5DF27450" w14:textId="77777777" w:rsidR="004B2137" w:rsidRDefault="004B2137" w:rsidP="00694D87">
            <w:pPr>
              <w:rPr>
                <w:rFonts w:ascii="Calibri Light" w:hAnsi="Calibri Light" w:cs="Calibri Light"/>
                <w:b/>
                <w:bCs/>
                <w:sz w:val="24"/>
                <w:szCs w:val="24"/>
              </w:rPr>
            </w:pPr>
          </w:p>
        </w:tc>
      </w:tr>
    </w:tbl>
    <w:p w14:paraId="761C11FF" w14:textId="77777777" w:rsidR="004B2137" w:rsidRDefault="004B2137" w:rsidP="004B2137">
      <w:pPr>
        <w:rPr>
          <w:rFonts w:ascii="Calibri Light" w:hAnsi="Calibri Light" w:cs="Calibri Light"/>
          <w:b/>
          <w:bCs/>
        </w:rPr>
      </w:pPr>
    </w:p>
    <w:p w14:paraId="2DEB4F03" w14:textId="77777777" w:rsidR="004B2137" w:rsidRDefault="004B2137" w:rsidP="004B2137">
      <w:pPr>
        <w:rPr>
          <w:rFonts w:ascii="Calibri Light" w:hAnsi="Calibri Light" w:cs="Calibri Light"/>
          <w:b/>
          <w:bCs/>
        </w:rPr>
      </w:pPr>
    </w:p>
    <w:p w14:paraId="3742E4CE" w14:textId="77777777" w:rsidR="004B2137" w:rsidRDefault="004B2137" w:rsidP="004B2137">
      <w:pPr>
        <w:rPr>
          <w:rFonts w:ascii="Calibri Light" w:hAnsi="Calibri Light" w:cs="Calibri Light"/>
          <w:b/>
          <w:bCs/>
        </w:rPr>
      </w:pPr>
    </w:p>
    <w:p w14:paraId="1C508DF4" w14:textId="77777777" w:rsidR="004B2137" w:rsidRPr="001110DA" w:rsidRDefault="004B2137" w:rsidP="004B2137">
      <w:pPr>
        <w:rPr>
          <w:rFonts w:ascii="Calibri Light" w:hAnsi="Calibri Light" w:cs="Calibri Light"/>
          <w:b/>
          <w:bCs/>
        </w:rPr>
      </w:pPr>
      <w:r w:rsidRPr="6C8B737F">
        <w:rPr>
          <w:rFonts w:ascii="Calibri Light" w:hAnsi="Calibri Light" w:cs="Calibri Light"/>
          <w:b/>
          <w:bCs/>
        </w:rPr>
        <w:t xml:space="preserve">Can you commit to these agreements?  If not, what would it take for you to be able to commit? </w:t>
      </w:r>
    </w:p>
    <w:tbl>
      <w:tblPr>
        <w:tblStyle w:val="TableGrid"/>
        <w:tblW w:w="10799" w:type="dxa"/>
        <w:tblLook w:val="04A0" w:firstRow="1" w:lastRow="0" w:firstColumn="1" w:lastColumn="0" w:noHBand="0" w:noVBand="1"/>
      </w:tblPr>
      <w:tblGrid>
        <w:gridCol w:w="10799"/>
      </w:tblGrid>
      <w:tr w:rsidR="004B2137" w14:paraId="31AEC1D9" w14:textId="77777777" w:rsidTr="00694D87">
        <w:trPr>
          <w:trHeight w:val="1970"/>
        </w:trPr>
        <w:tc>
          <w:tcPr>
            <w:tcW w:w="10799" w:type="dxa"/>
          </w:tcPr>
          <w:p w14:paraId="59627852" w14:textId="77777777" w:rsidR="004B2137" w:rsidRDefault="004B2137" w:rsidP="00694D87"/>
        </w:tc>
      </w:tr>
    </w:tbl>
    <w:p w14:paraId="184F766E" w14:textId="77777777" w:rsidR="004B2137" w:rsidRDefault="004B2137" w:rsidP="004B2137"/>
    <w:p w14:paraId="0E0FCAF1" w14:textId="77777777" w:rsidR="004B2137" w:rsidRPr="00CF52E0" w:rsidRDefault="004B2137" w:rsidP="004B2137"/>
    <w:p w14:paraId="354A2421" w14:textId="77777777" w:rsidR="00CF52E0" w:rsidRDefault="00CF52E0"/>
    <w:sectPr w:rsidR="00CF52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487F55"/>
    <w:multiLevelType w:val="multilevel"/>
    <w:tmpl w:val="85A6B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6B6DF1"/>
    <w:multiLevelType w:val="multilevel"/>
    <w:tmpl w:val="FC840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9136AB"/>
    <w:multiLevelType w:val="multilevel"/>
    <w:tmpl w:val="F6245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845975"/>
    <w:multiLevelType w:val="multilevel"/>
    <w:tmpl w:val="6054E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9331165">
    <w:abstractNumId w:val="2"/>
  </w:num>
  <w:num w:numId="2" w16cid:durableId="1445729543">
    <w:abstractNumId w:val="3"/>
  </w:num>
  <w:num w:numId="3" w16cid:durableId="999238693">
    <w:abstractNumId w:val="0"/>
  </w:num>
  <w:num w:numId="4" w16cid:durableId="11545707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2E0"/>
    <w:rsid w:val="00046B32"/>
    <w:rsid w:val="00234A2F"/>
    <w:rsid w:val="004B2137"/>
    <w:rsid w:val="007A6F95"/>
    <w:rsid w:val="00CF52E0"/>
    <w:rsid w:val="00D1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C7CBA"/>
  <w15:chartTrackingRefBased/>
  <w15:docId w15:val="{3C1508A9-A5DF-40FE-8F52-AC06C6B4D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52E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CF52E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F52E0"/>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F52E0"/>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CF52E0"/>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CF52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52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52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52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52E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CF52E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F52E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F52E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CF52E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CF52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52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52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52E0"/>
    <w:rPr>
      <w:rFonts w:eastAsiaTheme="majorEastAsia" w:cstheme="majorBidi"/>
      <w:color w:val="272727" w:themeColor="text1" w:themeTint="D8"/>
    </w:rPr>
  </w:style>
  <w:style w:type="paragraph" w:styleId="Title">
    <w:name w:val="Title"/>
    <w:basedOn w:val="Normal"/>
    <w:next w:val="Normal"/>
    <w:link w:val="TitleChar"/>
    <w:uiPriority w:val="10"/>
    <w:qFormat/>
    <w:rsid w:val="00CF52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52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52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52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52E0"/>
    <w:pPr>
      <w:spacing w:before="160"/>
      <w:jc w:val="center"/>
    </w:pPr>
    <w:rPr>
      <w:i/>
      <w:iCs/>
      <w:color w:val="404040" w:themeColor="text1" w:themeTint="BF"/>
    </w:rPr>
  </w:style>
  <w:style w:type="character" w:customStyle="1" w:styleId="QuoteChar">
    <w:name w:val="Quote Char"/>
    <w:basedOn w:val="DefaultParagraphFont"/>
    <w:link w:val="Quote"/>
    <w:uiPriority w:val="29"/>
    <w:rsid w:val="00CF52E0"/>
    <w:rPr>
      <w:i/>
      <w:iCs/>
      <w:color w:val="404040" w:themeColor="text1" w:themeTint="BF"/>
    </w:rPr>
  </w:style>
  <w:style w:type="paragraph" w:styleId="ListParagraph">
    <w:name w:val="List Paragraph"/>
    <w:basedOn w:val="Normal"/>
    <w:uiPriority w:val="34"/>
    <w:qFormat/>
    <w:rsid w:val="00CF52E0"/>
    <w:pPr>
      <w:ind w:left="720"/>
      <w:contextualSpacing/>
    </w:pPr>
  </w:style>
  <w:style w:type="character" w:styleId="IntenseEmphasis">
    <w:name w:val="Intense Emphasis"/>
    <w:basedOn w:val="DefaultParagraphFont"/>
    <w:uiPriority w:val="21"/>
    <w:qFormat/>
    <w:rsid w:val="00CF52E0"/>
    <w:rPr>
      <w:i/>
      <w:iCs/>
      <w:color w:val="2E74B5" w:themeColor="accent1" w:themeShade="BF"/>
    </w:rPr>
  </w:style>
  <w:style w:type="paragraph" w:styleId="IntenseQuote">
    <w:name w:val="Intense Quote"/>
    <w:basedOn w:val="Normal"/>
    <w:next w:val="Normal"/>
    <w:link w:val="IntenseQuoteChar"/>
    <w:uiPriority w:val="30"/>
    <w:qFormat/>
    <w:rsid w:val="00CF52E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F52E0"/>
    <w:rPr>
      <w:i/>
      <w:iCs/>
      <w:color w:val="2E74B5" w:themeColor="accent1" w:themeShade="BF"/>
    </w:rPr>
  </w:style>
  <w:style w:type="character" w:styleId="IntenseReference">
    <w:name w:val="Intense Reference"/>
    <w:basedOn w:val="DefaultParagraphFont"/>
    <w:uiPriority w:val="32"/>
    <w:qFormat/>
    <w:rsid w:val="00CF52E0"/>
    <w:rPr>
      <w:b/>
      <w:bCs/>
      <w:smallCaps/>
      <w:color w:val="2E74B5" w:themeColor="accent1" w:themeShade="BF"/>
      <w:spacing w:val="5"/>
    </w:rPr>
  </w:style>
  <w:style w:type="character" w:styleId="Hyperlink">
    <w:name w:val="Hyperlink"/>
    <w:basedOn w:val="DefaultParagraphFont"/>
    <w:uiPriority w:val="99"/>
    <w:unhideWhenUsed/>
    <w:rsid w:val="00CF52E0"/>
    <w:rPr>
      <w:color w:val="0563C1" w:themeColor="hyperlink"/>
      <w:u w:val="single"/>
    </w:rPr>
  </w:style>
  <w:style w:type="character" w:styleId="UnresolvedMention">
    <w:name w:val="Unresolved Mention"/>
    <w:basedOn w:val="DefaultParagraphFont"/>
    <w:uiPriority w:val="99"/>
    <w:semiHidden/>
    <w:unhideWhenUsed/>
    <w:rsid w:val="00CF52E0"/>
    <w:rPr>
      <w:color w:val="605E5C"/>
      <w:shd w:val="clear" w:color="auto" w:fill="E1DFDD"/>
    </w:rPr>
  </w:style>
  <w:style w:type="table" w:styleId="TableGrid">
    <w:name w:val="Table Grid"/>
    <w:basedOn w:val="TableNormal"/>
    <w:uiPriority w:val="39"/>
    <w:rsid w:val="004B213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ccrns.ca/prevention-and-awareness/decolonizing-community-spaces" TargetMode="External"/><Relationship Id="rId13" Type="http://schemas.openxmlformats.org/officeDocument/2006/relationships/hyperlink" Target="https://percees.uqam.ca/good-beginnings-decolonizing-protocols-and-agreements-or-mouse-crosses-river/" TargetMode="External"/><Relationship Id="rId18" Type="http://schemas.openxmlformats.org/officeDocument/2006/relationships/hyperlink" Target="https://www.linkedin.com/posts/izzygesell_consensus-compromise-activity-6993172381330501633-WOyw"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kaizenko.com/decision-making-techniques-for-facilitators-9-methods-to-drive-group-consensus/" TargetMode="External"/><Relationship Id="rId7" Type="http://schemas.openxmlformats.org/officeDocument/2006/relationships/webSettings" Target="webSettings.xml"/><Relationship Id="rId12" Type="http://schemas.openxmlformats.org/officeDocument/2006/relationships/hyperlink" Target="https://pressbooks.cuny.edu/bibliotechfall24/chapter/neutrality-in-libraries-a-social-construct/" TargetMode="External"/><Relationship Id="rId17" Type="http://schemas.openxmlformats.org/officeDocument/2006/relationships/hyperlink" Target="https://ecampusontario.pressbooks.pub/paths/chapter/making-decisions-as-a-team/" TargetMode="External"/><Relationship Id="rId25" Type="http://schemas.microsoft.com/office/2007/relationships/hdphoto" Target="media/hdphoto1.wdp"/><Relationship Id="rId2" Type="http://schemas.openxmlformats.org/officeDocument/2006/relationships/customXml" Target="../customXml/item2.xml"/><Relationship Id="rId16" Type="http://schemas.openxmlformats.org/officeDocument/2006/relationships/hyperlink" Target="https://www.linkedin.com/posts/izzygesell_a-simple-effective-way-to-reach-consensus-activity-7097177608877957120-0o02" TargetMode="External"/><Relationship Id="rId20" Type="http://schemas.openxmlformats.org/officeDocument/2006/relationships/hyperlink" Target="https://hilarypollanfacilitation.com/2023/04/28/thumbs-voting-a-simple-tool-for-shared-decision-makin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journals.sagepub.com/doi/10.1177/0010836719832339" TargetMode="External"/><Relationship Id="rId24"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https://californiaengage.org/resource/getting-consensus-with-thumbs/" TargetMode="External"/><Relationship Id="rId23" Type="http://schemas.openxmlformats.org/officeDocument/2006/relationships/hyperlink" Target="http://yes2youthengagement.weebly.com/uploads/1/0/8/3/10836788/consensus_voting_with_thumbs__myan.pdf" TargetMode="External"/><Relationship Id="rId10" Type="http://schemas.openxmlformats.org/officeDocument/2006/relationships/hyperlink" Target="https://nyslibrary.libguides.com/dei/norms" TargetMode="External"/><Relationship Id="rId19" Type="http://schemas.openxmlformats.org/officeDocument/2006/relationships/hyperlink" Target="https://www.linkedin.com/posts/izzygesell_a-simple-effective-way-to-reach-consensus-activity-7097177608877957120-0o02" TargetMode="External"/><Relationship Id="rId4" Type="http://schemas.openxmlformats.org/officeDocument/2006/relationships/numbering" Target="numbering.xml"/><Relationship Id="rId9" Type="http://schemas.openxmlformats.org/officeDocument/2006/relationships/hyperlink" Target="https://teaching.cornell.edu/resource/establishing-community-agreements-and-classroom-norms" TargetMode="External"/><Relationship Id="rId14" Type="http://schemas.openxmlformats.org/officeDocument/2006/relationships/hyperlink" Target="https://digitalpromise.org/topics/community-agreements/" TargetMode="External"/><Relationship Id="rId22" Type="http://schemas.openxmlformats.org/officeDocument/2006/relationships/hyperlink" Target="https://coco-net.org/wp-content/uploads/To%20add%20to%20media%20library/ConsensusProcess.p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6DDA265-5894-48F2-8F0E-A017396FD857}">
  <ds:schemaRefs>
    <ds:schemaRef ds:uri="http://schemas.microsoft.com/sharepoint/v3/contenttype/forms"/>
  </ds:schemaRefs>
</ds:datastoreItem>
</file>

<file path=customXml/itemProps2.xml><?xml version="1.0" encoding="utf-8"?>
<ds:datastoreItem xmlns:ds="http://schemas.openxmlformats.org/officeDocument/2006/customXml" ds:itemID="{A10ADB6D-9D5F-47FF-BD48-5E55C12B63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6BF795-8330-4D06-BD92-2E2607535B4C}">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7</Pages>
  <Words>2042</Words>
  <Characters>11640</Characters>
  <Application>Microsoft Office Word</Application>
  <DocSecurity>0</DocSecurity>
  <Lines>97</Lines>
  <Paragraphs>27</Paragraphs>
  <ScaleCrop>false</ScaleCrop>
  <Company/>
  <LinksUpToDate>false</LinksUpToDate>
  <CharactersWithSpaces>13655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
  <cp:revision>2</cp:revision>
  <dcterms:created xsi:type="dcterms:W3CDTF">2026-08-10T14:57:00Z</dcterms:created>
  <dcterms:modified xsi:type="dcterms:W3CDTF">2026-08-10T17:19:00Z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