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Building and coaching high participation locals</w:t>
      </w:r>
    </w:p>
    <w:p>
      <w:pPr>
        <w:pStyle w:val="Heading2"/>
      </w:pPr>
      <w:r>
        <w:t xml:space="preserve">Tone</w:t>
      </w:r>
    </w:p>
    <w:p>
      <w:pPr>
        <w:pStyle w:val="standard"/>
      </w:pPr>
      <w:r>
        <w:t xml:space="preserve">practical, empowering, strategic, actionable</w:t>
      </w:r>
    </w:p>
    <w:p>
      <w:pPr>
        <w:pStyle w:val="Heading2"/>
      </w:pPr>
      <w:r>
        <w:t xml:space="preserve">Audience</w:t>
      </w:r>
    </w:p>
    <w:p>
      <w:pPr>
        <w:pStyle w:val="standard"/>
      </w:pPr>
      <w:r>
        <w:t xml:space="preserve">Union staff and member-leaders serving education unions in K-12 public schools and higher education, as well as coaches and facilitators who support them in growing participation and leadership across their organizations.</w:t>
      </w:r>
    </w:p>
    <w:p>
      <w:pPr>
        <w:pStyle w:val="Heading2"/>
      </w:pPr>
      <w:r>
        <w:t xml:space="preserve">Goals</w:t>
      </w:r>
    </w:p>
    <w:p>
      <w:pPr>
        <w:pStyle w:val="standard"/>
      </w:pPr>
      <w:r>
        <w:t xml:space="preserve">The learner will be able to define characteristics of a high participation local, use and analyze the assessment tool, coach union leaders to identify organizational strengths and barriers, and design interventions that move a union toward high participation, using evidence-based strategies and real-world examples.</w:t>
      </w:r>
    </w:p>
    <w:p>
      <w:pPr>
        <w:pStyle w:val="standard"/>
      </w:pPr>
    </w:p>
    <w:p>
      <w:pPr>
        <w:pStyle w:val="Heading1"/>
      </w:pPr>
      <w:r>
        <w:t xml:space="preserve">LEARNING OBJECTIVES</w:t>
      </w:r>
    </w:p>
    <w:p>
      <w:pPr>
        <w:pStyle w:val="standard-bold"/>
        <w:numPr>
          <w:ilvl w:val="0"/>
          <w:numId w:val="2"/>
        </w:numPr>
      </w:pPr>
      <w:r>
        <w:t xml:space="preserve">Describe the four levels of local union participation and the distinguishing features of a high participation local.</w:t>
      </w:r>
    </w:p>
    <w:p>
      <w:pPr>
        <w:pStyle w:val="standard-bold"/>
        <w:numPr>
          <w:ilvl w:val="0"/>
          <w:numId w:val="2"/>
        </w:numPr>
      </w:pPr>
      <w:r>
        <w:t xml:space="preserve">Administer and interpret the high participation local assessment tool, including processes for collaborative scoring and analysis.</w:t>
      </w:r>
    </w:p>
    <w:p>
      <w:pPr>
        <w:pStyle w:val="standard-bold"/>
        <w:numPr>
          <w:ilvl w:val="0"/>
          <w:numId w:val="2"/>
        </w:numPr>
      </w:pPr>
      <w:r>
        <w:t xml:space="preserve">Identify and analyze organizational capacity gaps using qualitative and quantitative data.</w:t>
      </w:r>
    </w:p>
    <w:p>
      <w:pPr>
        <w:pStyle w:val="standard-bold"/>
        <w:numPr>
          <w:ilvl w:val="0"/>
          <w:numId w:val="2"/>
        </w:numPr>
      </w:pPr>
      <w:r>
        <w:t xml:space="preserve">Apply equity-focused strategies to leadership development, member engagement, and organizational assessment.</w:t>
      </w:r>
    </w:p>
    <w:p>
      <w:pPr>
        <w:pStyle w:val="standard-bold"/>
        <w:numPr>
          <w:ilvl w:val="0"/>
          <w:numId w:val="2"/>
        </w:numPr>
      </w:pPr>
      <w:r>
        <w:t xml:space="preserve">Develop and facilitate coaching conversations that lead to distributed leadership and broadened membership engagement.</w:t>
      </w:r>
    </w:p>
    <w:p>
      <w:pPr>
        <w:pStyle w:val="standard-bold"/>
        <w:numPr>
          <w:ilvl w:val="0"/>
          <w:numId w:val="2"/>
        </w:numPr>
      </w:pPr>
      <w:r>
        <w:t xml:space="preserve">Design and recommend targeted interventions and next steps based on assessment outcomes.</w:t>
      </w:r>
    </w:p>
    <w:p>
      <w:pPr>
        <w:pStyle w:val="standard-bold"/>
        <w:numPr>
          <w:ilvl w:val="0"/>
          <w:numId w:val="2"/>
        </w:numPr>
      </w:pPr>
      <w:r>
        <w:t xml:space="preserve">Draw lessons from the UESF case study to inform strategic planning and capacity building in other locals.</w:t>
      </w:r>
    </w:p>
    <w:p>
      <w:pPr>
        <w:pStyle w:val="Title"/>
        <w:pageBreakBefore/>
      </w:pPr>
      <w:r>
        <w:t xml:space="preserve">Course Outline</w:t>
      </w:r>
    </w:p>
    <w:p>
      <w:pPr>
        <w:pStyle w:val="standard"/>
      </w:pPr>
    </w:p>
    <w:p>
      <w:pPr>
        <w:pStyle w:val="Heading1"/>
      </w:pPr>
      <w:r>
        <w:t xml:space="preserve">OVERVIEW</w:t>
      </w:r>
    </w:p>
    <w:p>
      <w:pPr>
        <w:pStyle w:val="standard-bold"/>
      </w:pPr>
      <w:r>
        <w:t xml:space="preserve">Building and Coaching High Participation Locals in Education Unions</w:t>
      </w:r>
    </w:p>
    <w:p>
      <w:pPr>
        <w:pStyle w:val="Heading2"/>
      </w:pPr>
      <w:r>
        <w:t xml:space="preserve">Description</w:t>
      </w:r>
    </w:p>
    <w:p>
      <w:pPr>
        <w:pStyle w:val="standard"/>
      </w:pPr>
      <w:r>
        <w:t xml:space="preserve">Are you ready to transform your union into a powerhouse of member engagement and collective action? This course empowers union staff, member-leaders, and coaches in education unions to build and sustain high participation locals. Through hands-on tools, real-world case studies, and equity-driven strategies, you'll gain the skills to assess your organization's strengths, develop distributed leadership, and design targeted interventions for lasting impact. Discover how to move beyond traditional service models and unleash the full power of your membership to win on the issues that matter most.</w:t>
      </w:r>
    </w:p>
    <w:p>
      <w:pPr>
        <w:pStyle w:val="Heading2"/>
      </w:pPr>
      <w:r>
        <w:t xml:space="preserve">Lessons</w:t>
      </w:r>
    </w:p>
    <w:p>
      <w:pPr>
        <w:pStyle w:val="standard-bold"/>
        <w:numPr>
          <w:ilvl w:val="0"/>
          <w:numId w:val="3"/>
        </w:numPr>
        <w:spacing w:after="0"/>
      </w:pPr>
      <w:r>
        <w:t xml:space="preserve">Defining High Participation Locals: Foundations and Frameworks</w:t>
      </w:r>
    </w:p>
    <w:p>
      <w:pPr>
        <w:pStyle w:val="standard-bold"/>
        <w:numPr>
          <w:ilvl w:val="0"/>
          <w:numId w:val="3"/>
        </w:numPr>
        <w:spacing w:after="0"/>
      </w:pPr>
      <w:r>
        <w:t xml:space="preserve">The Four Levels of Local Union Participation</w:t>
      </w:r>
    </w:p>
    <w:p>
      <w:pPr>
        <w:pStyle w:val="standard-bold"/>
        <w:numPr>
          <w:ilvl w:val="0"/>
          <w:numId w:val="3"/>
        </w:numPr>
        <w:spacing w:after="0"/>
      </w:pPr>
      <w:r>
        <w:t xml:space="preserve">Using the High Participation Local Assessment Tool</w:t>
      </w:r>
    </w:p>
    <w:p>
      <w:pPr>
        <w:pStyle w:val="standard-bold"/>
        <w:numPr>
          <w:ilvl w:val="0"/>
          <w:numId w:val="3"/>
        </w:numPr>
        <w:spacing w:after="0"/>
      </w:pPr>
      <w:r>
        <w:t xml:space="preserve">Scoring, Analyzing, and Interpreting Assessment Results</w:t>
      </w:r>
    </w:p>
    <w:p>
      <w:pPr>
        <w:pStyle w:val="standard-bold"/>
        <w:numPr>
          <w:ilvl w:val="0"/>
          <w:numId w:val="3"/>
        </w:numPr>
        <w:spacing w:after="0"/>
      </w:pPr>
      <w:r>
        <w:t xml:space="preserve">Equity-Focused Strategies in Leadership and Engagement</w:t>
      </w:r>
    </w:p>
    <w:p>
      <w:pPr>
        <w:pStyle w:val="standard-bold"/>
        <w:numPr>
          <w:ilvl w:val="0"/>
          <w:numId w:val="3"/>
        </w:numPr>
        <w:spacing w:after="0"/>
      </w:pPr>
      <w:r>
        <w:t xml:space="preserve">Coaching Conversations for Distributed Leadership</w:t>
      </w:r>
    </w:p>
    <w:p>
      <w:pPr>
        <w:pStyle w:val="standard-bold"/>
        <w:numPr>
          <w:ilvl w:val="0"/>
          <w:numId w:val="3"/>
        </w:numPr>
        <w:spacing w:after="0"/>
      </w:pPr>
      <w:r>
        <w:t xml:space="preserve">Designing and Implementing Interventions for Growth</w:t>
      </w:r>
    </w:p>
    <w:p>
      <w:pPr>
        <w:pStyle w:val="standard-bold"/>
        <w:numPr>
          <w:ilvl w:val="0"/>
          <w:numId w:val="3"/>
        </w:numPr>
        <w:spacing w:after="0"/>
      </w:pPr>
      <w:r>
        <w:t xml:space="preserve">Case Study: UESF’s Journey to High Participation</w:t>
      </w:r>
    </w:p>
    <w:p>
      <w:pPr>
        <w:pStyle w:val="standard-bold"/>
        <w:numPr>
          <w:ilvl w:val="0"/>
          <w:numId w:val="3"/>
        </w:numPr>
        <w:spacing w:after="240"/>
      </w:pPr>
      <w:r>
        <w:t xml:space="preserve">Applying Lessons: Strategic Planning and Next Steps</w:t>
      </w:r>
    </w:p>
    <w:p>
      <w:pPr>
        <w:pStyle w:val="standard"/>
      </w:pPr>
    </w:p>
    <w:p>
      <w:pPr>
        <w:pStyle w:val="Heading1"/>
      </w:pPr>
      <w:r>
        <w:t xml:space="preserve">LESSON #1</w:t>
      </w:r>
    </w:p>
    <w:p>
      <w:pPr>
        <w:pStyle w:val="standard-bold"/>
        <w:keepNext/>
      </w:pPr>
      <w:r>
        <w:t xml:space="preserve">Defining High Participation Locals: Foundations and Frameworks</w:t>
      </w:r>
    </w:p>
    <w:p>
      <w:pPr>
        <w:pStyle w:val="Heading2"/>
      </w:pPr>
      <w:r>
        <w:t xml:space="preserve">Description</w:t>
      </w:r>
    </w:p>
    <w:p>
      <w:pPr>
        <w:pStyle w:val="standard"/>
      </w:pPr>
      <w:r>
        <w:t xml:space="preserve">This lesson introduces the core concepts and frameworks that define a high participation local within education unions. It will outline the shift from service-model unions to organizing-driven models, drawing on union literature and the High Participation Local Guide. The lesson will distinguish the four levels of local participation and highlight the characteristics that set high participation locals apart. It will set the stage for the remainder of the course by establishing a shared vocabulary and conceptual foundation.</w:t>
      </w:r>
    </w:p>
    <w:p>
      <w:pPr>
        <w:pStyle w:val="Heading2"/>
      </w:pPr>
      <w:r>
        <w:t xml:space="preserve">Key Topics</w:t>
      </w:r>
    </w:p>
    <w:p>
      <w:pPr>
        <w:pStyle w:val="standard-ital"/>
      </w:pPr>
      <w:r>
        <w:t xml:space="preserve">Definition of high participation locals, Overview of the four levels of participation, Key characteristics and mindsets, Importance of distributed leadership and equity</w:t>
      </w:r>
    </w:p>
    <w:p>
      <w:pPr>
        <w:pStyle w:val="standard"/>
      </w:pPr>
    </w:p>
    <w:p>
      <w:pPr>
        <w:pStyle w:val="Heading1"/>
      </w:pPr>
      <w:r>
        <w:t xml:space="preserve">LESSON #2</w:t>
      </w:r>
    </w:p>
    <w:p>
      <w:pPr>
        <w:pStyle w:val="standard-bold"/>
        <w:keepNext/>
      </w:pPr>
      <w:r>
        <w:t xml:space="preserve">The Four Levels of Local Union Participation</w:t>
      </w:r>
    </w:p>
    <w:p>
      <w:pPr>
        <w:pStyle w:val="Heading2"/>
      </w:pPr>
      <w:r>
        <w:t xml:space="preserve">Description</w:t>
      </w:r>
    </w:p>
    <w:p>
      <w:pPr>
        <w:pStyle w:val="standard"/>
      </w:pPr>
      <w:r>
        <w:t xml:space="preserve">This lesson provides a deep dive into the four levels of union participation, focusing on the distinctive features, mindsets, and operational differences at each stage. Using examples and frameworks from the source material, the lesson will compare and contrast low, emerging, growing, and high participation locals. It will clarify organizational patterns, leadership roles, and member engagement at each level, preparing the ground for assessment and intervention strategies.</w:t>
      </w:r>
    </w:p>
    <w:p>
      <w:pPr>
        <w:pStyle w:val="Heading2"/>
      </w:pPr>
      <w:r>
        <w:t xml:space="preserve">Key Topics</w:t>
      </w:r>
    </w:p>
    <w:p>
      <w:pPr>
        <w:pStyle w:val="standard-ital"/>
      </w:pPr>
      <w:r>
        <w:t xml:space="preserve">Low, emerging, growing, and high participation locals, Key indicators and mindsets at each level, Implications for leadership and organizing</w:t>
      </w:r>
    </w:p>
    <w:p>
      <w:pPr>
        <w:pStyle w:val="standard"/>
      </w:pPr>
    </w:p>
    <w:p>
      <w:pPr>
        <w:pStyle w:val="Heading1"/>
      </w:pPr>
      <w:r>
        <w:t xml:space="preserve">LESSON #3</w:t>
      </w:r>
    </w:p>
    <w:p>
      <w:pPr>
        <w:pStyle w:val="standard-bold"/>
        <w:keepNext/>
      </w:pPr>
      <w:r>
        <w:t xml:space="preserve">Using the High Participation Local Assessment Tool</w:t>
      </w:r>
    </w:p>
    <w:p>
      <w:pPr>
        <w:pStyle w:val="Heading2"/>
      </w:pPr>
      <w:r>
        <w:t xml:space="preserve">Description</w:t>
      </w:r>
    </w:p>
    <w:p>
      <w:pPr>
        <w:pStyle w:val="standard"/>
      </w:pPr>
      <w:r>
        <w:t xml:space="preserve">This lesson will walk through the administration of the high participation local assessment tool. It will describe the tool’s structure, scoring system, and collaborative processes for collecting and rating evidence. The lesson will emphasize best practices for facilitating assessment sessions, ensuring input from diverse stakeholders, and preparing for subsequent analysis.</w:t>
      </w:r>
    </w:p>
    <w:p>
      <w:pPr>
        <w:pStyle w:val="Heading2"/>
      </w:pPr>
      <w:r>
        <w:t xml:space="preserve">Key Topics</w:t>
      </w:r>
    </w:p>
    <w:p>
      <w:pPr>
        <w:pStyle w:val="standard-ital"/>
      </w:pPr>
      <w:r>
        <w:t xml:space="preserve">Assessment tool structure and rating scale, Collaborative scoring and evidence gathering, Preparing for analysis and next steps</w:t>
      </w:r>
    </w:p>
    <w:p>
      <w:pPr>
        <w:pStyle w:val="standard"/>
      </w:pPr>
    </w:p>
    <w:p>
      <w:pPr>
        <w:pStyle w:val="Heading1"/>
      </w:pPr>
      <w:r>
        <w:t xml:space="preserve">LESSON #4</w:t>
      </w:r>
    </w:p>
    <w:p>
      <w:pPr>
        <w:pStyle w:val="standard-bold"/>
        <w:keepNext/>
      </w:pPr>
      <w:r>
        <w:t xml:space="preserve">Scoring, Analyzing, and Interpreting Assessment Results</w:t>
      </w:r>
    </w:p>
    <w:p>
      <w:pPr>
        <w:pStyle w:val="Heading2"/>
      </w:pPr>
      <w:r>
        <w:t xml:space="preserve">Description</w:t>
      </w:r>
    </w:p>
    <w:p>
      <w:pPr>
        <w:pStyle w:val="standard"/>
      </w:pPr>
      <w:r>
        <w:t xml:space="preserve">Focusing on the analytical phase, this lesson details how to interpret assessment scores, identify patterns, and draw actionable insights. It will cover processes for triangulating qualitative and quantitative data, determining strengths and capacity gaps, and facilitating collective reflection among union leaders and teams. Case examples and coaching questions from the guide will be integrated.</w:t>
      </w:r>
    </w:p>
    <w:p>
      <w:pPr>
        <w:pStyle w:val="Heading2"/>
      </w:pPr>
      <w:r>
        <w:t xml:space="preserve">Key Topics</w:t>
      </w:r>
    </w:p>
    <w:p>
      <w:pPr>
        <w:pStyle w:val="standard-ital"/>
      </w:pPr>
      <w:r>
        <w:t xml:space="preserve">Interpreting assessment scores, Identifying strengths, gaps, and priorities, Facilitating group reflection and consensus, Using data for strategic planning</w:t>
      </w:r>
    </w:p>
    <w:p>
      <w:pPr>
        <w:pStyle w:val="standard"/>
      </w:pPr>
    </w:p>
    <w:p>
      <w:pPr>
        <w:pStyle w:val="Heading1"/>
      </w:pPr>
      <w:r>
        <w:t xml:space="preserve">LESSON #5</w:t>
      </w:r>
    </w:p>
    <w:p>
      <w:pPr>
        <w:pStyle w:val="standard-bold"/>
        <w:keepNext/>
      </w:pPr>
      <w:r>
        <w:t xml:space="preserve">Equity-Focused Strategies in Leadership and Engagement</w:t>
      </w:r>
    </w:p>
    <w:p>
      <w:pPr>
        <w:pStyle w:val="Heading2"/>
      </w:pPr>
      <w:r>
        <w:t xml:space="preserve">Description</w:t>
      </w:r>
    </w:p>
    <w:p>
      <w:pPr>
        <w:pStyle w:val="standard"/>
      </w:pPr>
      <w:r>
        <w:t xml:space="preserve">This lesson explores how equity can be embedded as a core organizing principle throughout leadership development, member engagement, and assessment. Drawing from the High Participation Local Guide, it will examine ways to identify and remove barriers, recruit diverse leaders, and ensure broad, representative participation. The lesson will provide frameworks and examples for applying equity to all aspects of union growth.</w:t>
      </w:r>
    </w:p>
    <w:p>
      <w:pPr>
        <w:pStyle w:val="Heading2"/>
      </w:pPr>
      <w:r>
        <w:t xml:space="preserve">Key Topics</w:t>
      </w:r>
    </w:p>
    <w:p>
      <w:pPr>
        <w:pStyle w:val="standard-ital"/>
      </w:pPr>
      <w:r>
        <w:t xml:space="preserve">Equity as an organizing strategy, Identifying and addressing participation barriers, Diverse leadership recruitment and development, Inclusive communication and engagement</w:t>
      </w:r>
    </w:p>
    <w:p>
      <w:pPr>
        <w:pStyle w:val="standard"/>
      </w:pPr>
    </w:p>
    <w:p>
      <w:pPr>
        <w:pStyle w:val="Heading1"/>
      </w:pPr>
      <w:r>
        <w:t xml:space="preserve">LESSON #6</w:t>
      </w:r>
    </w:p>
    <w:p>
      <w:pPr>
        <w:pStyle w:val="standard-bold"/>
        <w:keepNext/>
      </w:pPr>
      <w:r>
        <w:t xml:space="preserve">Coaching Conversations for Distributed Leadership</w:t>
      </w:r>
    </w:p>
    <w:p>
      <w:pPr>
        <w:pStyle w:val="Heading2"/>
      </w:pPr>
      <w:r>
        <w:t xml:space="preserve">Description</w:t>
      </w:r>
    </w:p>
    <w:p>
      <w:pPr>
        <w:pStyle w:val="standard"/>
      </w:pPr>
      <w:r>
        <w:t xml:space="preserve">This lesson focuses on developing and facilitating coaching conversations that foster distributed leadership and wider membership engagement. Using coaching questions from the source material, it will guide coaches and facilitators in shifting responsibility from staff and officers to members, building leadership pipelines, and sustaining high participation cultures. The lesson will include strategies for overcoming resistance and measuring coaching impact.</w:t>
      </w:r>
    </w:p>
    <w:p>
      <w:pPr>
        <w:pStyle w:val="Heading2"/>
      </w:pPr>
      <w:r>
        <w:t xml:space="preserve">Key Topics</w:t>
      </w:r>
    </w:p>
    <w:p>
      <w:pPr>
        <w:pStyle w:val="standard-ital"/>
      </w:pPr>
      <w:r>
        <w:t xml:space="preserve">Facilitating effective coaching conversations, Shifting responsibility to members, Leadership pipelines and succession, Overcoming resistance and sustaining change</w:t>
      </w:r>
    </w:p>
    <w:p>
      <w:pPr>
        <w:pStyle w:val="standard"/>
      </w:pPr>
    </w:p>
    <w:p>
      <w:pPr>
        <w:pStyle w:val="Heading1"/>
      </w:pPr>
      <w:r>
        <w:t xml:space="preserve">LESSON #7</w:t>
      </w:r>
    </w:p>
    <w:p>
      <w:pPr>
        <w:pStyle w:val="standard-bold"/>
        <w:keepNext/>
      </w:pPr>
      <w:r>
        <w:t xml:space="preserve">Designing and Implementing Interventions for Growth</w:t>
      </w:r>
    </w:p>
    <w:p>
      <w:pPr>
        <w:pStyle w:val="Heading2"/>
      </w:pPr>
      <w:r>
        <w:t xml:space="preserve">Description</w:t>
      </w:r>
    </w:p>
    <w:p>
      <w:pPr>
        <w:pStyle w:val="standard"/>
      </w:pPr>
      <w:r>
        <w:t xml:space="preserve">This lesson provides a practical roadmap for designing, recommending, and implementing targeted interventions based on assessment outcomes. It will cover the process of prioritizing capacity gaps, developing action plans, and selecting interventions that move a local toward higher participation. Examples of interventions at different stages and organizational contexts will be provided, with emphasis on sustainability and scalability.</w:t>
      </w:r>
    </w:p>
    <w:p>
      <w:pPr>
        <w:pStyle w:val="Heading2"/>
      </w:pPr>
      <w:r>
        <w:t xml:space="preserve">Key Topics</w:t>
      </w:r>
    </w:p>
    <w:p>
      <w:pPr>
        <w:pStyle w:val="standard-ital"/>
      </w:pPr>
      <w:r>
        <w:t xml:space="preserve">Prioritizing capacity gaps, Developing action plans, Types of interventions and their applications, Monitoring and sustaining progress</w:t>
      </w:r>
    </w:p>
    <w:p>
      <w:pPr>
        <w:pStyle w:val="standard"/>
      </w:pPr>
    </w:p>
    <w:p>
      <w:pPr>
        <w:pStyle w:val="Heading1"/>
      </w:pPr>
      <w:r>
        <w:t xml:space="preserve">LESSON #8</w:t>
      </w:r>
    </w:p>
    <w:p>
      <w:pPr>
        <w:pStyle w:val="standard-bold"/>
        <w:keepNext/>
      </w:pPr>
      <w:r>
        <w:t xml:space="preserve">Case Study: UESF’s Journey to High Participation</w:t>
      </w:r>
    </w:p>
    <w:p>
      <w:pPr>
        <w:pStyle w:val="Heading2"/>
      </w:pPr>
      <w:r>
        <w:t xml:space="preserve">Description</w:t>
      </w:r>
    </w:p>
    <w:p>
      <w:pPr>
        <w:pStyle w:val="standard"/>
      </w:pPr>
      <w:r>
        <w:t xml:space="preserve">This lesson presents an in-depth case study of the United Educators of San Francisco (UESF), tracing their transformation from a traditional service model to a high participation, organizing-driven union. Drawing on the supplied interview and documentation, it will analyze the key strategies, structural shifts, distributed leadership, and outcomes achieved. Lessons learned and transferability to other locals will be discussed.</w:t>
      </w:r>
    </w:p>
    <w:p>
      <w:pPr>
        <w:pStyle w:val="Heading2"/>
      </w:pPr>
      <w:r>
        <w:t xml:space="preserve">Key Topics</w:t>
      </w:r>
    </w:p>
    <w:p>
      <w:pPr>
        <w:pStyle w:val="standard-ital"/>
      </w:pPr>
      <w:r>
        <w:t xml:space="preserve">UESF’s organizational transformation, Strategies and phases of change, Distributed training and leadership models, Key wins and lessons for other unions</w:t>
      </w:r>
    </w:p>
    <w:p>
      <w:pPr>
        <w:pStyle w:val="standard"/>
      </w:pPr>
    </w:p>
    <w:p>
      <w:pPr>
        <w:pStyle w:val="Heading1"/>
      </w:pPr>
      <w:r>
        <w:t xml:space="preserve">LESSON #9</w:t>
      </w:r>
    </w:p>
    <w:p>
      <w:pPr>
        <w:pStyle w:val="standard-bold"/>
        <w:keepNext/>
      </w:pPr>
      <w:r>
        <w:t xml:space="preserve">Applying Lessons: Strategic Planning and Next Steps</w:t>
      </w:r>
    </w:p>
    <w:p>
      <w:pPr>
        <w:pStyle w:val="Heading2"/>
      </w:pPr>
      <w:r>
        <w:t xml:space="preserve">Description</w:t>
      </w:r>
    </w:p>
    <w:p>
      <w:pPr>
        <w:pStyle w:val="standard"/>
      </w:pPr>
      <w:r>
        <w:t xml:space="preserve">This concluding lesson synthesizes course content, guiding learners in applying the frameworks, assessment tools, and strategies to their own union contexts. It will support participants in drafting a strategic plan for moving toward high participation, leveraging lessons from UESF and the assessment process. The lesson will conclude with guidance on sustaining momentum and measuring long-term impact.</w:t>
      </w:r>
    </w:p>
    <w:p>
      <w:pPr>
        <w:pStyle w:val="Heading2"/>
      </w:pPr>
      <w:r>
        <w:t xml:space="preserve">Key Topics</w:t>
      </w:r>
    </w:p>
    <w:p>
      <w:pPr>
        <w:pStyle w:val="standard-ital"/>
      </w:pPr>
      <w:r>
        <w:t xml:space="preserve">Translating learning into action, Strategic planning for high participation, Leveraging tools and case study insights, Sustaining growth and measuring impact</w:t>
      </w:r>
    </w:p>
    <w:p>
      <w:pPr>
        <w:pStyle w:val="Title"/>
        <w:pageBreakBefore/>
      </w:pPr>
      <w:r>
        <w:t xml:space="preserve">Source Materials</w:t>
      </w:r>
    </w:p>
    <w:p>
      <w:pPr>
        <w:pStyle w:val="standard"/>
      </w:pPr>
    </w:p>
    <w:p>
      <w:pPr>
        <w:pStyle w:val="standard"/>
      </w:pPr>
      <w:r>
        <w:t xml:space="preserve">7-27-26 UESF Cassondra Interview.docx</w:t>
      </w:r>
    </w:p>
    <w:p>
      <w:pPr>
        <w:pStyle w:val="standard"/>
      </w:pPr>
      <w:r>
        <w:t xml:space="preserve">Coaching Questions for Building a High Participation Local.docx</w:t>
      </w:r>
    </w:p>
    <w:p>
      <w:pPr>
        <w:pStyle w:val="standard"/>
      </w:pPr>
      <w:r>
        <w:t xml:space="preserve">HIgh Participation Local Guide.docx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11:33 AM 8/12/26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62535A7-E36C-4311-B1F6-E5D391F1D9B5}"/>
</file>

<file path=customXml/itemProps2.xml><?xml version="1.0" encoding="utf-8"?>
<ds:datastoreItem xmlns:ds="http://schemas.openxmlformats.org/officeDocument/2006/customXml" ds:itemID="{CA971E15-A3DF-4460-86EB-7045DB3DF012}"/>
</file>

<file path=customXml/itemProps3.xml><?xml version="1.0" encoding="utf-8"?>
<ds:datastoreItem xmlns:ds="http://schemas.openxmlformats.org/officeDocument/2006/customXml" ds:itemID="{DD7FFDF0-7F91-4264-B4F5-0C20BC6A8B25}"/>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2026-08-12T15:33:40Z</dcterms:created>
  <dcterms:modified xsi:type="dcterms:W3CDTF">2026-08-12T15:33:40Z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