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200FA15F" w:rsidP="200FA15F" w:rsidRDefault="200FA15F" w14:paraId="5CA0E548" w14:textId="0868F776">
      <w:pPr>
        <w:pStyle w:val="Normal"/>
        <w:spacing w:after="0" w:line="240" w:lineRule="auto"/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404040" w:themeColor="text1" w:themeTint="BF" w:themeShade="FF"/>
          <w:sz w:val="44"/>
          <w:szCs w:val="44"/>
          <w:lang w:val="en-US"/>
        </w:rPr>
      </w:pPr>
      <w:r w:rsidRPr="200FA15F" w:rsidR="200FA15F">
        <w:rPr>
          <w:rFonts w:ascii="Calibri Light" w:hAnsi="Calibri Light" w:eastAsia="Calibri Light" w:cs="Calibri Light"/>
          <w:b w:val="1"/>
          <w:bCs w:val="1"/>
          <w:i w:val="0"/>
          <w:iCs w:val="0"/>
          <w:noProof w:val="0"/>
          <w:color w:val="404040" w:themeColor="text1" w:themeTint="BF" w:themeShade="FF"/>
          <w:sz w:val="44"/>
          <w:szCs w:val="44"/>
          <w:lang w:val="en-US"/>
        </w:rPr>
        <w:t>Core Values as a Work Life Balancer</w:t>
      </w:r>
    </w:p>
    <w:p w:rsidR="00AF3BC6" w:rsidP="00AF3BC6" w:rsidRDefault="00AF3BC6" w14:paraId="2E7C2266" w14:textId="1113ED4B">
      <w:pPr>
        <w:spacing w:after="0" w:line="240" w:lineRule="auto"/>
      </w:pPr>
    </w:p>
    <w:p w:rsidRPr="00AF3BC6" w:rsidR="00AF3BC6" w:rsidP="200FA15F" w:rsidRDefault="00AF3BC6" w14:paraId="44830467" w14:textId="32426101">
      <w:pPr>
        <w:spacing w:after="0" w:line="240" w:lineRule="auto"/>
        <w:rPr>
          <w:rFonts w:ascii="Calibri" w:hAnsi="Calibri" w:cs="Calibri" w:asciiTheme="minorAscii" w:hAnsiTheme="minorAscii" w:cstheme="minorAscii"/>
          <w:i w:val="1"/>
          <w:iCs w:val="1"/>
          <w:color w:val="222222"/>
          <w:sz w:val="28"/>
          <w:szCs w:val="28"/>
        </w:rPr>
      </w:pPr>
      <w:r w:rsidRPr="200FA15F">
        <w:rPr>
          <w:rFonts w:ascii="Calibri" w:hAnsi="Calibri" w:cs="Calibri" w:asciiTheme="minorAscii" w:hAnsiTheme="minorAscii" w:cstheme="minorAscii"/>
          <w:i w:val="1"/>
          <w:iCs w:val="1"/>
          <w:color w:val="222222"/>
          <w:sz w:val="28"/>
          <w:szCs w:val="28"/>
          <w:shd w:val="clear" w:color="auto" w:fill="FFFFFF"/>
        </w:rPr>
        <w:t>Core values</w:t>
      </w:r>
      <w:r w:rsidRPr="200FA15F">
        <w:rPr>
          <w:rFonts w:ascii="Calibri" w:hAnsi="Calibri" w:cs="Calibri" w:asciiTheme="minorAscii" w:hAnsiTheme="minorAscii" w:cstheme="minorAscii"/>
          <w:i w:val="1"/>
          <w:iCs w:val="1"/>
          <w:color w:val="222222"/>
          <w:sz w:val="28"/>
          <w:szCs w:val="28"/>
          <w:shd w:val="clear" w:color="auto" w:fill="FFFFFF"/>
        </w:rPr>
        <w:t> are the fundamental beliefs of a person. These guiding principles dictate behavior and can help people understand the difference between right and wrong</w:t>
      </w:r>
      <w:r w:rsidRPr="200FA15F">
        <w:rPr>
          <w:rFonts w:ascii="Calibri" w:hAnsi="Calibri" w:cs="Calibri" w:asciiTheme="minorAscii" w:hAnsiTheme="minorAscii" w:cstheme="minorAscii"/>
          <w:i w:val="1"/>
          <w:iCs w:val="1"/>
          <w:color w:val="222222"/>
          <w:sz w:val="28"/>
          <w:szCs w:val="28"/>
          <w:shd w:val="clear" w:color="auto" w:fill="FFFFFF"/>
        </w:rPr>
        <w:t xml:space="preserve">. </w:t>
      </w:r>
      <w:r w:rsidRPr="200FA15F">
        <w:rPr>
          <w:rFonts w:ascii="Calibri" w:hAnsi="Calibri" w:cs="Calibri" w:asciiTheme="minorAscii" w:hAnsiTheme="minorAscii" w:cstheme="minorAscii"/>
          <w:i w:val="1"/>
          <w:iCs w:val="1"/>
          <w:color w:val="222222"/>
          <w:sz w:val="28"/>
          <w:szCs w:val="28"/>
          <w:shd w:val="clear" w:color="auto" w:fill="FFFFFF"/>
        </w:rPr>
        <w:t xml:space="preserve">These can often be expressed in one or two words.</w:t>
      </w:r>
    </w:p>
    <w:p w:rsidR="00AF3BC6" w:rsidP="00AF3BC6" w:rsidRDefault="00AF3BC6" w14:paraId="6901F5FE" w14:textId="0B46EECA">
      <w:pPr>
        <w:spacing w:after="0" w:line="240" w:lineRule="auto"/>
      </w:pPr>
    </w:p>
    <w:p w:rsidR="200FA15F" w:rsidP="200FA15F" w:rsidRDefault="200FA15F" w14:paraId="1BEAC6DC" w14:textId="1BCF0BD3">
      <w:pPr>
        <w:pStyle w:val="Normal"/>
        <w:spacing w:after="0" w:line="240" w:lineRule="auto"/>
      </w:pPr>
      <w:r w:rsidRPr="200FA15F" w:rsidR="200FA15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404040" w:themeColor="text1" w:themeTint="BF" w:themeShade="FF"/>
          <w:sz w:val="33"/>
          <w:szCs w:val="33"/>
          <w:lang w:val="en-US"/>
        </w:rPr>
        <w:t>What are the core values that drive my work and life?</w:t>
      </w:r>
    </w:p>
    <w:p w:rsidR="00AF3BC6" w:rsidP="00AF3BC6" w:rsidRDefault="00AF3BC6" w14:paraId="3B4362DF" w14:textId="2D7070D2">
      <w:pPr>
        <w:spacing w:after="0" w:line="240" w:lineRule="auto"/>
      </w:pPr>
      <w:r>
        <w:t xml:space="preserve">List as many or as few as you think is helpful.   Reflecting on this question regularly can help keep you focused on “why” you do this work.  </w:t>
      </w:r>
    </w:p>
    <w:p w:rsidR="00AF3BC6" w:rsidP="00AF3BC6" w:rsidRDefault="00AF3BC6" w14:paraId="3BEA4FD9" w14:textId="2705F9C5">
      <w:pPr>
        <w:spacing w:after="0" w:line="240" w:lineRule="auto"/>
      </w:pPr>
    </w:p>
    <w:tbl>
      <w:tblPr>
        <w:tblStyle w:val="TableGrid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AF3BC6" w:rsidTr="200FA15F" w14:paraId="79E067FD" w14:textId="77777777">
        <w:tc>
          <w:tcPr>
            <w:tcW w:w="9438" w:type="dxa"/>
            <w:tcMar/>
          </w:tcPr>
          <w:p w:rsidRPr="00AF3BC6" w:rsidR="00AF3BC6" w:rsidP="00AF3BC6" w:rsidRDefault="00AF3BC6" w14:paraId="1C7BB9DB" w14:textId="02C5B204">
            <w:pPr>
              <w:jc w:val="center"/>
              <w:rPr>
                <w:b/>
                <w:i/>
                <w:sz w:val="28"/>
                <w:szCs w:val="28"/>
              </w:rPr>
            </w:pPr>
            <w:r w:rsidRPr="00AF3BC6">
              <w:rPr>
                <w:b/>
                <w:i/>
                <w:sz w:val="28"/>
                <w:szCs w:val="28"/>
              </w:rPr>
              <w:t>Work</w:t>
            </w:r>
          </w:p>
        </w:tc>
      </w:tr>
      <w:tr w:rsidR="00AF3BC6" w:rsidTr="200FA15F" w14:paraId="48D5F8B1" w14:textId="77777777">
        <w:tc>
          <w:tcPr>
            <w:tcW w:w="9438" w:type="dxa"/>
            <w:tcMar/>
          </w:tcPr>
          <w:p w:rsidR="00AF3BC6" w:rsidP="00AF3BC6" w:rsidRDefault="00AF3BC6" w14:paraId="68E78970" w14:textId="77777777"/>
          <w:p w:rsidR="00AF3BC6" w:rsidP="00AF3BC6" w:rsidRDefault="00AF3BC6" w14:paraId="617E6517" w14:textId="77777777"/>
          <w:p w:rsidR="00AF3BC6" w:rsidP="00AF3BC6" w:rsidRDefault="00AF3BC6" w14:paraId="1612D670" w14:textId="77777777"/>
          <w:p w:rsidR="00AF3BC6" w:rsidP="00AF3BC6" w:rsidRDefault="00AF3BC6" w14:paraId="3E5A9383" w14:textId="77777777"/>
          <w:p w:rsidR="00AF3BC6" w:rsidP="00AF3BC6" w:rsidRDefault="00AF3BC6" w14:paraId="4A125926" w14:textId="77777777"/>
          <w:p w:rsidR="00AF3BC6" w:rsidP="00AF3BC6" w:rsidRDefault="00AF3BC6" w14:paraId="4C61AE75" w14:textId="77777777"/>
          <w:p w:rsidR="00AF3BC6" w:rsidP="00AF3BC6" w:rsidRDefault="00AF3BC6" w14:paraId="61DCA25C" w14:textId="12657FF5"/>
          <w:p w:rsidR="00AF3BC6" w:rsidP="00AF3BC6" w:rsidRDefault="00AF3BC6" w14:paraId="5AEA98B8" w14:textId="74F1A5F4"/>
          <w:p w:rsidR="00AF3BC6" w:rsidP="00AF3BC6" w:rsidRDefault="00AF3BC6" w14:paraId="75787D0B" w14:textId="77777777"/>
          <w:p w:rsidR="00AF3BC6" w:rsidP="00AF3BC6" w:rsidRDefault="00AF3BC6" w14:paraId="038B59D2" w14:textId="77777777"/>
          <w:p w:rsidR="00AF3BC6" w:rsidP="00AF3BC6" w:rsidRDefault="00AF3BC6" w14:paraId="1956A9A3" w14:textId="77777777"/>
          <w:p w:rsidR="00AF3BC6" w:rsidP="00AF3BC6" w:rsidRDefault="00AF3BC6" w14:paraId="710B6AC8" w14:textId="77777777"/>
          <w:p w:rsidR="00AF3BC6" w:rsidP="00AF3BC6" w:rsidRDefault="00AF3BC6" w14:paraId="1CE6BD4C" w14:textId="77777777"/>
          <w:p w:rsidR="00AF3BC6" w:rsidP="00AF3BC6" w:rsidRDefault="00AF3BC6" w14:paraId="14807712" w14:textId="77777777"/>
          <w:p w:rsidR="00AF3BC6" w:rsidP="00AF3BC6" w:rsidRDefault="00AF3BC6" w14:paraId="3102453B" w14:textId="5AF8C3E8"/>
        </w:tc>
      </w:tr>
    </w:tbl>
    <w:p w:rsidR="00AF3BC6" w:rsidP="00AF3BC6" w:rsidRDefault="00AF3BC6" w14:paraId="2B4BCE6A" w14:textId="163A75CD">
      <w:pPr>
        <w:spacing w:after="0" w:line="240" w:lineRule="auto"/>
      </w:pPr>
    </w:p>
    <w:p w:rsidR="00AF3BC6" w:rsidP="00AF3BC6" w:rsidRDefault="00AF3BC6" w14:paraId="1CBDAA14" w14:textId="4F45F0BF">
      <w:pPr>
        <w:spacing w:after="0" w:line="240" w:lineRule="auto"/>
      </w:pPr>
      <w:r w:rsidRPr="00AF3BC6">
        <w:rPr>
          <w:i/>
          <w:sz w:val="28"/>
          <w:szCs w:val="28"/>
        </w:rPr>
        <w:t>Core Values can act like an anchor for us in our work.  When we are unsure and feeling overwhelmed by what we are supposed to be doing, a good reflect and check is to ask</w:t>
      </w:r>
      <w:r>
        <w:rPr>
          <w:i/>
          <w:sz w:val="28"/>
          <w:szCs w:val="28"/>
        </w:rPr>
        <w:t>,</w:t>
      </w:r>
      <w:r w:rsidRPr="00AF3BC6">
        <w:rPr>
          <w:i/>
          <w:sz w:val="28"/>
          <w:szCs w:val="28"/>
        </w:rPr>
        <w:t xml:space="preserve"> “does </w:t>
      </w:r>
      <w:r>
        <w:rPr>
          <w:i/>
          <w:sz w:val="28"/>
          <w:szCs w:val="28"/>
        </w:rPr>
        <w:t>this</w:t>
      </w:r>
      <w:r w:rsidRPr="00AF3BC6">
        <w:rPr>
          <w:i/>
          <w:sz w:val="28"/>
          <w:szCs w:val="28"/>
        </w:rPr>
        <w:t xml:space="preserve"> align with my core values</w:t>
      </w:r>
      <w:r>
        <w:rPr>
          <w:i/>
          <w:sz w:val="28"/>
          <w:szCs w:val="28"/>
        </w:rPr>
        <w:t>?</w:t>
      </w:r>
      <w:r w:rsidRPr="00AF3BC6">
        <w:rPr>
          <w:i/>
          <w:sz w:val="28"/>
          <w:szCs w:val="28"/>
        </w:rPr>
        <w:t>”</w:t>
      </w:r>
      <w:r>
        <w:t xml:space="preserve">  </w:t>
      </w:r>
    </w:p>
    <w:p w:rsidR="00AF3BC6" w:rsidP="00AF3BC6" w:rsidRDefault="00AF3BC6" w14:paraId="34646FCA" w14:textId="77777777">
      <w:pPr>
        <w:spacing w:after="0" w:line="240" w:lineRule="auto"/>
      </w:pPr>
    </w:p>
    <w:p w:rsidR="200FA15F" w:rsidP="200FA15F" w:rsidRDefault="200FA15F" w14:paraId="575B615A" w14:textId="09A90692">
      <w:pPr>
        <w:pStyle w:val="Normal"/>
        <w:bidi w:val="0"/>
        <w:spacing w:before="0" w:beforeAutospacing="off" w:after="0" w:afterAutospacing="off" w:line="240" w:lineRule="auto"/>
        <w:ind w:left="-360" w:right="0"/>
        <w:jc w:val="left"/>
      </w:pPr>
      <w:r w:rsidR="200FA15F">
        <w:rPr/>
        <w:t>Two good reflective questions to ask</w:t>
      </w:r>
      <w:r w:rsidR="200FA15F">
        <w:rPr/>
        <w:t>:</w:t>
      </w:r>
    </w:p>
    <w:p w:rsidR="200FA15F" w:rsidP="200FA15F" w:rsidRDefault="200FA15F" w14:paraId="6F139DBA" w14:textId="285974FF">
      <w:pPr>
        <w:pStyle w:val="Normal"/>
        <w:bidi w:val="0"/>
        <w:spacing w:before="0" w:beforeAutospacing="off" w:after="0" w:afterAutospacing="off" w:line="240" w:lineRule="auto"/>
        <w:ind w:left="-360" w:right="0"/>
        <w:jc w:val="left"/>
      </w:pPr>
    </w:p>
    <w:p w:rsidR="200FA15F" w:rsidP="200FA15F" w:rsidRDefault="200FA15F" w14:paraId="115FEB21" w14:textId="41DB6959">
      <w:pPr>
        <w:pStyle w:val="ListParagraph"/>
        <w:numPr>
          <w:ilvl w:val="0"/>
          <w:numId w:val="1"/>
        </w:numPr>
        <w:spacing w:after="0" w:line="240" w:lineRule="auto"/>
        <w:rPr>
          <w:b w:val="0"/>
          <w:bCs w:val="0"/>
          <w:i w:val="0"/>
          <w:iCs w:val="0"/>
          <w:noProof w:val="0"/>
          <w:color w:val="404040" w:themeColor="text1" w:themeTint="BF" w:themeShade="FF"/>
          <w:sz w:val="33"/>
          <w:szCs w:val="33"/>
          <w:lang w:val="en-US"/>
        </w:rPr>
      </w:pPr>
      <w:r w:rsidRPr="200FA15F" w:rsidR="200FA15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404040" w:themeColor="text1" w:themeTint="BF" w:themeShade="FF"/>
          <w:sz w:val="33"/>
          <w:szCs w:val="33"/>
          <w:lang w:val="en-US"/>
        </w:rPr>
        <w:t>How am I living and working with integrity towards these values?</w:t>
      </w:r>
    </w:p>
    <w:p w:rsidR="200FA15F" w:rsidP="200FA15F" w:rsidRDefault="200FA15F" w14:paraId="5310F96C" w14:textId="6F28A550">
      <w:pPr>
        <w:numPr>
          <w:ilvl w:val="0"/>
          <w:numId w:val="1"/>
        </w:numPr>
        <w:spacing w:line="240" w:lineRule="exact"/>
        <w:jc w:val="left"/>
        <w:rPr>
          <w:b w:val="0"/>
          <w:bCs w:val="0"/>
          <w:i w:val="0"/>
          <w:iCs w:val="0"/>
          <w:color w:val="404040" w:themeColor="text1" w:themeTint="BF" w:themeShade="FF"/>
          <w:sz w:val="33"/>
          <w:szCs w:val="33"/>
        </w:rPr>
      </w:pPr>
      <w:r w:rsidRPr="200FA15F" w:rsidR="200FA15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404040" w:themeColor="text1" w:themeTint="BF" w:themeShade="FF"/>
          <w:sz w:val="33"/>
          <w:szCs w:val="33"/>
          <w:lang w:val="en-US"/>
        </w:rPr>
        <w:t>What can I do to improve that integrity?</w:t>
      </w:r>
    </w:p>
    <w:p w:rsidR="200FA15F" w:rsidP="200FA15F" w:rsidRDefault="200FA15F" w14:paraId="31D3719C" w14:textId="053F86B8">
      <w:pPr>
        <w:pStyle w:val="Normal"/>
        <w:spacing w:after="0" w:line="240" w:lineRule="auto"/>
        <w:ind w:left="360"/>
        <w:rPr>
          <w:color w:val="000000" w:themeColor="text1" w:themeTint="FF" w:themeShade="FF"/>
        </w:rPr>
      </w:pPr>
    </w:p>
    <w:p w:rsidR="00AF3BC6" w:rsidP="00AF3BC6" w:rsidRDefault="00AF3BC6" w14:paraId="3929C489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</w:pPr>
    </w:p>
    <w:p w:rsidRPr="00AF3BC6" w:rsidR="00AF3BC6" w:rsidP="00AF3BC6" w:rsidRDefault="00AF3BC6" w14:paraId="7F11329E" w14:textId="466C04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</w:pPr>
      <w:r w:rsidR="31866733">
        <w:rPr/>
        <w:t xml:space="preserve">For each of the core values you listed </w:t>
      </w:r>
      <w:r w:rsidR="31866733">
        <w:rPr/>
        <w:t>above, answer</w:t>
      </w:r>
      <w:r w:rsidR="31866733">
        <w:rPr/>
        <w:t xml:space="preserve"> these two questions.  This might help you identify areas that you could address and how you could address them. </w:t>
      </w:r>
      <w:bookmarkStart w:name="_GoBack" w:id="0"/>
      <w:bookmarkEnd w:id="0"/>
    </w:p>
    <w:sectPr w:rsidRPr="00AF3BC6" w:rsidR="00AF3BC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4F977D9"/>
    <w:multiLevelType w:val="multilevel"/>
    <w:tmpl w:val="3CBAFC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C6"/>
    <w:rsid w:val="006E54B4"/>
    <w:rsid w:val="00AF3BC6"/>
    <w:rsid w:val="200FA15F"/>
    <w:rsid w:val="3186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3E25B"/>
  <w15:chartTrackingRefBased/>
  <w15:docId w15:val="{34991B1B-73F0-4D47-A39D-AA17A95F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F3BC6"/>
    <w:rPr>
      <w:rFonts w:ascii="Calibri" w:hAnsi="Calibri" w:eastAsia="Calibri" w:cs="Calibri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F3BC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7CAAFD3-62D0-417B-BF55-2A42F2447F33}"/>
</file>

<file path=customXml/itemProps2.xml><?xml version="1.0" encoding="utf-8"?>
<ds:datastoreItem xmlns:ds="http://schemas.openxmlformats.org/officeDocument/2006/customXml" ds:itemID="{C7D28194-0E99-4ED4-A4A9-3AB7E82CB836}"/>
</file>

<file path=customXml/itemProps3.xml><?xml version="1.0" encoding="utf-8"?>
<ds:datastoreItem xmlns:ds="http://schemas.openxmlformats.org/officeDocument/2006/customXml" ds:itemID="{2EF7B14F-8870-4574-8ABE-901AD8D36E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Guest User</cp:lastModifiedBy>
  <cp:revision>3</cp:revision>
  <dcterms:created xsi:type="dcterms:W3CDTF">2018-10-02T18:28:00Z</dcterms:created>
  <dcterms:modified xsi:type="dcterms:W3CDTF">2019-06-21T19:18:46Z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