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B16AD" w14:textId="02A64CF6" w:rsidR="00F24CCF" w:rsidRPr="00F24CCF" w:rsidRDefault="00F24CCF" w:rsidP="00F24CCF">
      <w:pPr>
        <w:pStyle w:val="ListParagraph"/>
        <w:numPr>
          <w:ilvl w:val="0"/>
          <w:numId w:val="8"/>
        </w:numPr>
      </w:pPr>
      <w:r w:rsidRPr="00F24CCF">
        <w:t>What are the challenges facing ESP members in their workplace according to NEA</w:t>
      </w:r>
    </w:p>
    <w:p w14:paraId="7F01DFCF" w14:textId="77777777" w:rsidR="00F24CCF" w:rsidRPr="00F24CCF" w:rsidRDefault="00F24CCF" w:rsidP="00F24CCF">
      <w:r w:rsidRPr="00F24CCF">
        <w:t>According to the </w:t>
      </w:r>
    </w:p>
    <w:p w14:paraId="05F3F6CC" w14:textId="77777777" w:rsidR="00F24CCF" w:rsidRPr="00F24CCF" w:rsidRDefault="00F24CCF" w:rsidP="00F24CCF">
      <w:r w:rsidRPr="00F24CCF">
        <w:rPr>
          <w:b/>
          <w:bCs/>
        </w:rPr>
        <w:t>National Education Association (NEA)</w:t>
      </w:r>
      <w:r w:rsidRPr="00F24CCF">
        <w:t>, Education Support Professionals (ESPs) face significant workplace challenges that impact their financial stability, physical safety, and mental well-being. These issues are central to the </w:t>
      </w:r>
      <w:hyperlink r:id="rId5" w:tgtFrame="_blank" w:history="1">
        <w:r w:rsidRPr="00F24CCF">
          <w:rPr>
            <w:rStyle w:val="Hyperlink"/>
          </w:rPr>
          <w:t>NEA ESP Bill of Rights</w:t>
        </w:r>
      </w:hyperlink>
      <w:r w:rsidRPr="00F24CCF">
        <w:t>, which advocates for systemic changes to improve their working conditions. </w:t>
      </w:r>
    </w:p>
    <w:p w14:paraId="39D8FC71" w14:textId="77777777" w:rsidR="00F24CCF" w:rsidRPr="00F24CCF" w:rsidRDefault="00F24CCF" w:rsidP="00F24CCF">
      <w:r w:rsidRPr="00F24CCF">
        <w:t>The primary challenges identified by the </w:t>
      </w:r>
      <w:hyperlink r:id="rId6" w:tgtFrame="_blank" w:history="1">
        <w:r w:rsidRPr="00F24CCF">
          <w:rPr>
            <w:rStyle w:val="Hyperlink"/>
          </w:rPr>
          <w:t>NEA</w:t>
        </w:r>
      </w:hyperlink>
      <w:r w:rsidRPr="00F24CCF">
        <w:t> include:</w:t>
      </w:r>
    </w:p>
    <w:p w14:paraId="54593E1C" w14:textId="77777777" w:rsidR="00F24CCF" w:rsidRPr="00F24CCF" w:rsidRDefault="00F24CCF" w:rsidP="00F24CCF">
      <w:pPr>
        <w:numPr>
          <w:ilvl w:val="0"/>
          <w:numId w:val="1"/>
        </w:numPr>
      </w:pPr>
      <w:r w:rsidRPr="00F24CCF">
        <w:rPr>
          <w:b/>
          <w:bCs/>
        </w:rPr>
        <w:t>Poverty-Level Wages and Lack of Benefits</w:t>
      </w:r>
      <w:r w:rsidRPr="00F24CCF">
        <w:t>:</w:t>
      </w:r>
    </w:p>
    <w:p w14:paraId="7EB0A7D0" w14:textId="77777777" w:rsidR="00F24CCF" w:rsidRPr="00F24CCF" w:rsidRDefault="00F24CCF" w:rsidP="00F24CCF">
      <w:pPr>
        <w:numPr>
          <w:ilvl w:val="1"/>
          <w:numId w:val="1"/>
        </w:numPr>
      </w:pPr>
      <w:r w:rsidRPr="00F24CCF">
        <w:t xml:space="preserve">On average, ESPs make below </w:t>
      </w:r>
      <w:proofErr w:type="gramStart"/>
      <w:r w:rsidRPr="00F24CCF">
        <w:t>a living</w:t>
      </w:r>
      <w:proofErr w:type="gramEnd"/>
      <w:r w:rsidRPr="00F24CCF">
        <w:t xml:space="preserve"> wage in all 50 states.</w:t>
      </w:r>
    </w:p>
    <w:p w14:paraId="5A22C920" w14:textId="77777777" w:rsidR="00F24CCF" w:rsidRPr="00F24CCF" w:rsidRDefault="00F24CCF" w:rsidP="00F24CCF">
      <w:pPr>
        <w:numPr>
          <w:ilvl w:val="1"/>
          <w:numId w:val="1"/>
        </w:numPr>
      </w:pPr>
      <w:r w:rsidRPr="00F24CCF">
        <w:t>More than one-third of full-time ESPs earn less than </w:t>
      </w:r>
      <w:r w:rsidRPr="00F24CCF">
        <w:rPr>
          <w:b/>
          <w:bCs/>
        </w:rPr>
        <w:t>$25,000 annually</w:t>
      </w:r>
      <w:r w:rsidRPr="00F24CCF">
        <w:t>, with some earning less than $15,000.</w:t>
      </w:r>
    </w:p>
    <w:p w14:paraId="038AC67E" w14:textId="77777777" w:rsidR="00F24CCF" w:rsidRPr="00F24CCF" w:rsidRDefault="00F24CCF" w:rsidP="00F24CCF">
      <w:pPr>
        <w:numPr>
          <w:ilvl w:val="1"/>
          <w:numId w:val="1"/>
        </w:numPr>
      </w:pPr>
      <w:r w:rsidRPr="00F24CCF">
        <w:t>As a result, </w:t>
      </w:r>
      <w:r w:rsidRPr="00F24CCF">
        <w:rPr>
          <w:b/>
          <w:bCs/>
        </w:rPr>
        <w:t>37% of ESPs hold second jobs</w:t>
      </w:r>
      <w:r w:rsidRPr="00F24CCF">
        <w:t xml:space="preserve">, and many struggle to afford </w:t>
      </w:r>
      <w:proofErr w:type="gramStart"/>
      <w:r w:rsidRPr="00F24CCF">
        <w:t>basic necessities</w:t>
      </w:r>
      <w:proofErr w:type="gramEnd"/>
      <w:r w:rsidRPr="00F24CCF">
        <w:t xml:space="preserve"> like food.</w:t>
      </w:r>
    </w:p>
    <w:p w14:paraId="7DED7888" w14:textId="77777777" w:rsidR="00F24CCF" w:rsidRPr="00F24CCF" w:rsidRDefault="00F24CCF" w:rsidP="00F24CCF">
      <w:pPr>
        <w:numPr>
          <w:ilvl w:val="0"/>
          <w:numId w:val="1"/>
        </w:numPr>
      </w:pPr>
      <w:r w:rsidRPr="00F24CCF">
        <w:rPr>
          <w:b/>
          <w:bCs/>
        </w:rPr>
        <w:t>Severe Staff Shortages and Overwhelming Workload</w:t>
      </w:r>
      <w:r w:rsidRPr="00F24CCF">
        <w:t>:</w:t>
      </w:r>
    </w:p>
    <w:p w14:paraId="1A35F26B" w14:textId="77777777" w:rsidR="00F24CCF" w:rsidRPr="00F24CCF" w:rsidRDefault="00F24CCF" w:rsidP="00F24CCF">
      <w:pPr>
        <w:numPr>
          <w:ilvl w:val="1"/>
          <w:numId w:val="1"/>
        </w:numPr>
      </w:pPr>
      <w:r w:rsidRPr="00F24CCF">
        <w:t>Widespread vacancies across job categories (bus drivers, custodians, paraeducators) have led remaining staff to </w:t>
      </w:r>
      <w:r w:rsidRPr="00F24CCF">
        <w:rPr>
          <w:b/>
          <w:bCs/>
        </w:rPr>
        <w:t>double or even triple their workloads</w:t>
      </w:r>
      <w:r w:rsidRPr="00F24CCF">
        <w:t>.</w:t>
      </w:r>
    </w:p>
    <w:p w14:paraId="22A1B3D6" w14:textId="77777777" w:rsidR="00F24CCF" w:rsidRPr="00F24CCF" w:rsidRDefault="00F24CCF" w:rsidP="00F24CCF">
      <w:pPr>
        <w:numPr>
          <w:ilvl w:val="1"/>
          <w:numId w:val="1"/>
        </w:numPr>
      </w:pPr>
      <w:r w:rsidRPr="00F24CCF">
        <w:t>A large majority (</w:t>
      </w:r>
      <w:r w:rsidRPr="00F24CCF">
        <w:rPr>
          <w:b/>
          <w:bCs/>
        </w:rPr>
        <w:t>76%</w:t>
      </w:r>
      <w:r w:rsidRPr="00F24CCF">
        <w:t>) of ESPs report being asked to perform duties outside their official job descriptions.</w:t>
      </w:r>
    </w:p>
    <w:p w14:paraId="307CDEBA" w14:textId="77777777" w:rsidR="00F24CCF" w:rsidRPr="00F24CCF" w:rsidRDefault="00F24CCF" w:rsidP="00F24CCF">
      <w:pPr>
        <w:numPr>
          <w:ilvl w:val="1"/>
          <w:numId w:val="1"/>
        </w:numPr>
      </w:pPr>
      <w:r w:rsidRPr="00F24CCF">
        <w:t>The lack of substitutes makes it difficult for ESPs to take necessary sick leave or personal days.</w:t>
      </w:r>
    </w:p>
    <w:p w14:paraId="41795213" w14:textId="77777777" w:rsidR="00F24CCF" w:rsidRPr="00F24CCF" w:rsidRDefault="00F24CCF" w:rsidP="00F24CCF">
      <w:pPr>
        <w:numPr>
          <w:ilvl w:val="0"/>
          <w:numId w:val="1"/>
        </w:numPr>
      </w:pPr>
      <w:r w:rsidRPr="00F24CCF">
        <w:rPr>
          <w:b/>
          <w:bCs/>
        </w:rPr>
        <w:t>Safety Concerns and Violence</w:t>
      </w:r>
      <w:r w:rsidRPr="00F24CCF">
        <w:t>:</w:t>
      </w:r>
    </w:p>
    <w:p w14:paraId="664E67D6" w14:textId="77777777" w:rsidR="00F24CCF" w:rsidRPr="00F24CCF" w:rsidRDefault="00F24CCF" w:rsidP="00F24CCF">
      <w:pPr>
        <w:numPr>
          <w:ilvl w:val="1"/>
          <w:numId w:val="1"/>
        </w:numPr>
      </w:pPr>
      <w:r w:rsidRPr="00F24CCF">
        <w:t>ESPs frequently experience physical, verbal, and emotional abuse from students.</w:t>
      </w:r>
    </w:p>
    <w:p w14:paraId="68F25AC6" w14:textId="77777777" w:rsidR="00F24CCF" w:rsidRPr="00F24CCF" w:rsidRDefault="00F24CCF" w:rsidP="00F24CCF">
      <w:pPr>
        <w:numPr>
          <w:ilvl w:val="1"/>
          <w:numId w:val="1"/>
        </w:numPr>
      </w:pPr>
      <w:r w:rsidRPr="00F24CCF">
        <w:t>The </w:t>
      </w:r>
      <w:hyperlink r:id="rId7" w:tgtFrame="_blank" w:history="1">
        <w:r w:rsidRPr="00F24CCF">
          <w:rPr>
            <w:rStyle w:val="Hyperlink"/>
          </w:rPr>
          <w:t>2026 NEA ESP of the Year</w:t>
        </w:r>
      </w:hyperlink>
      <w:r w:rsidRPr="00F24CCF">
        <w:t> has highlighted that physical harm against ESPs is increasing at an "alarming rate".</w:t>
      </w:r>
    </w:p>
    <w:p w14:paraId="34915C8F" w14:textId="77777777" w:rsidR="00F24CCF" w:rsidRPr="00F24CCF" w:rsidRDefault="00F24CCF" w:rsidP="00F24CCF">
      <w:pPr>
        <w:numPr>
          <w:ilvl w:val="1"/>
          <w:numId w:val="1"/>
        </w:numPr>
      </w:pPr>
      <w:r w:rsidRPr="00F24CCF">
        <w:t>Certain roles also involve exposure to hazardous materials or extreme weather conditions.</w:t>
      </w:r>
    </w:p>
    <w:p w14:paraId="4798B2BD" w14:textId="77777777" w:rsidR="00F24CCF" w:rsidRPr="00F24CCF" w:rsidRDefault="00F24CCF" w:rsidP="00F24CCF">
      <w:pPr>
        <w:numPr>
          <w:ilvl w:val="0"/>
          <w:numId w:val="1"/>
        </w:numPr>
      </w:pPr>
      <w:r w:rsidRPr="00F24CCF">
        <w:rPr>
          <w:b/>
          <w:bCs/>
        </w:rPr>
        <w:t>Lack of Professional Respect and Inclusion</w:t>
      </w:r>
      <w:r w:rsidRPr="00F24CCF">
        <w:t>:</w:t>
      </w:r>
    </w:p>
    <w:p w14:paraId="480DDFDD" w14:textId="77777777" w:rsidR="00F24CCF" w:rsidRPr="00F24CCF" w:rsidRDefault="00F24CCF" w:rsidP="00F24CCF">
      <w:pPr>
        <w:numPr>
          <w:ilvl w:val="1"/>
          <w:numId w:val="1"/>
        </w:numPr>
      </w:pPr>
      <w:r w:rsidRPr="00F24CCF">
        <w:lastRenderedPageBreak/>
        <w:t>Only </w:t>
      </w:r>
      <w:r w:rsidRPr="00F24CCF">
        <w:rPr>
          <w:b/>
          <w:bCs/>
        </w:rPr>
        <w:t>33% of ESPs</w:t>
      </w:r>
      <w:r w:rsidRPr="00F24CCF">
        <w:t> report being satisfied with the level of respect they receive at school.</w:t>
      </w:r>
    </w:p>
    <w:p w14:paraId="57520E01" w14:textId="77777777" w:rsidR="00F24CCF" w:rsidRPr="00F24CCF" w:rsidRDefault="00F24CCF" w:rsidP="00F24CCF">
      <w:pPr>
        <w:numPr>
          <w:ilvl w:val="1"/>
          <w:numId w:val="1"/>
        </w:numPr>
      </w:pPr>
      <w:r w:rsidRPr="00F24CCF">
        <w:t xml:space="preserve">Many feel "overlooked and overwhelmed," often being excluded from </w:t>
      </w:r>
      <w:proofErr w:type="gramStart"/>
      <w:r w:rsidRPr="00F24CCF">
        <w:t>major school</w:t>
      </w:r>
      <w:proofErr w:type="gramEnd"/>
      <w:r w:rsidRPr="00F24CCF">
        <w:t xml:space="preserve"> decision-making processes, such as reopening plans during the pandemic.</w:t>
      </w:r>
    </w:p>
    <w:p w14:paraId="01F02BB6" w14:textId="77777777" w:rsidR="00F24CCF" w:rsidRPr="00F24CCF" w:rsidRDefault="00F24CCF" w:rsidP="00F24CCF">
      <w:pPr>
        <w:numPr>
          <w:ilvl w:val="0"/>
          <w:numId w:val="1"/>
        </w:numPr>
      </w:pPr>
      <w:r w:rsidRPr="00F24CCF">
        <w:rPr>
          <w:b/>
          <w:bCs/>
        </w:rPr>
        <w:t>Limited Career Advancement and Professional Development</w:t>
      </w:r>
      <w:r w:rsidRPr="00F24CCF">
        <w:t>:</w:t>
      </w:r>
    </w:p>
    <w:p w14:paraId="75C99571" w14:textId="77777777" w:rsidR="00F24CCF" w:rsidRPr="00F24CCF" w:rsidRDefault="00F24CCF" w:rsidP="00F24CCF">
      <w:pPr>
        <w:numPr>
          <w:ilvl w:val="1"/>
          <w:numId w:val="1"/>
        </w:numPr>
      </w:pPr>
      <w:r w:rsidRPr="00F24CCF">
        <w:t>Only </w:t>
      </w:r>
      <w:r w:rsidRPr="00F24CCF">
        <w:rPr>
          <w:b/>
          <w:bCs/>
        </w:rPr>
        <w:t>23% of ESPs</w:t>
      </w:r>
      <w:r w:rsidRPr="00F24CCF">
        <w:t> are satisfied with the professional development opportunities available to them.</w:t>
      </w:r>
    </w:p>
    <w:p w14:paraId="51771653" w14:textId="77777777" w:rsidR="00F24CCF" w:rsidRPr="00F24CCF" w:rsidRDefault="00F24CCF" w:rsidP="00F24CCF">
      <w:pPr>
        <w:numPr>
          <w:ilvl w:val="1"/>
          <w:numId w:val="1"/>
        </w:numPr>
      </w:pPr>
      <w:r w:rsidRPr="00F24CCF">
        <w:t>The NEA advocates for more job-related learning and clearer paths for career progression.</w:t>
      </w:r>
    </w:p>
    <w:p w14:paraId="60A04BE3" w14:textId="77777777" w:rsidR="00F24CCF" w:rsidRPr="00F24CCF" w:rsidRDefault="00F24CCF" w:rsidP="00F24CCF">
      <w:pPr>
        <w:numPr>
          <w:ilvl w:val="0"/>
          <w:numId w:val="1"/>
        </w:numPr>
      </w:pPr>
      <w:r w:rsidRPr="00F24CCF">
        <w:rPr>
          <w:b/>
          <w:bCs/>
        </w:rPr>
        <w:t>Threat of Privatization</w:t>
      </w:r>
      <w:r w:rsidRPr="00F24CCF">
        <w:t>:</w:t>
      </w:r>
    </w:p>
    <w:p w14:paraId="008C2639" w14:textId="77777777" w:rsidR="00F24CCF" w:rsidRPr="00F24CCF" w:rsidRDefault="00F24CCF" w:rsidP="00F24CCF">
      <w:pPr>
        <w:numPr>
          <w:ilvl w:val="1"/>
          <w:numId w:val="1"/>
        </w:numPr>
      </w:pPr>
      <w:r w:rsidRPr="00F24CCF">
        <w:t>ESPs, particularly in food and custodial services, face constant threats of their roles being privatized, which can lead to lower wages, reduced benefits, and less job stability. </w:t>
      </w:r>
    </w:p>
    <w:p w14:paraId="4BB752AC" w14:textId="321D4FB8" w:rsidR="00F24CCF" w:rsidRDefault="00F24CCF" w:rsidP="00F24CCF"/>
    <w:p w14:paraId="6662632E" w14:textId="413882E0" w:rsidR="00F24CCF" w:rsidRDefault="00F24CCF" w:rsidP="00F24CCF">
      <w:pPr>
        <w:pStyle w:val="ListParagraph"/>
        <w:numPr>
          <w:ilvl w:val="0"/>
          <w:numId w:val="8"/>
        </w:numPr>
      </w:pPr>
      <w:r>
        <w:t>What are the challenges facing K-12 Members in their workplace according to NEA</w:t>
      </w:r>
    </w:p>
    <w:p w14:paraId="093F5D50" w14:textId="77777777" w:rsidR="00F24CCF" w:rsidRDefault="00F24CCF" w:rsidP="00F24CCF"/>
    <w:p w14:paraId="150DA61A" w14:textId="77777777" w:rsidR="00F24CCF" w:rsidRPr="00F24CCF" w:rsidRDefault="00F24CCF" w:rsidP="00F24CCF">
      <w:r w:rsidRPr="00F24CCF">
        <w:t>According to the </w:t>
      </w:r>
      <w:r w:rsidRPr="00F24CCF">
        <w:rPr>
          <w:b/>
          <w:bCs/>
        </w:rPr>
        <w:t>National Education Association (NEA)</w:t>
      </w:r>
      <w:r w:rsidRPr="00F24CCF">
        <w:t>, K-12 classroom educators are currently facing a "five-alarm crisis" driven by severe staffing shortages and systemic burnout. Recent NEA surveys and reports highlight the following primary challenges: </w:t>
      </w:r>
    </w:p>
    <w:p w14:paraId="5DA20B2B" w14:textId="77777777" w:rsidR="00F24CCF" w:rsidRPr="00F24CCF" w:rsidRDefault="00F24CCF" w:rsidP="00F24CCF">
      <w:pPr>
        <w:rPr>
          <w:b/>
          <w:bCs/>
        </w:rPr>
      </w:pPr>
      <w:r w:rsidRPr="00F24CCF">
        <w:rPr>
          <w:b/>
          <w:bCs/>
        </w:rPr>
        <w:t>1. Disruptive Student Behavior and Mental Health </w:t>
      </w:r>
    </w:p>
    <w:p w14:paraId="2C936AC1" w14:textId="77777777" w:rsidR="00F24CCF" w:rsidRPr="00F24CCF" w:rsidRDefault="00F24CCF" w:rsidP="00F24CCF">
      <w:pPr>
        <w:numPr>
          <w:ilvl w:val="0"/>
          <w:numId w:val="2"/>
        </w:numPr>
      </w:pPr>
      <w:r w:rsidRPr="00F24CCF">
        <w:rPr>
          <w:b/>
          <w:bCs/>
        </w:rPr>
        <w:t>Behavioral Issues:</w:t>
      </w:r>
      <w:r w:rsidRPr="00F24CCF">
        <w:t> 81% of educators report that students are increasingly acting out and misbehaving. Managing these outbursts is cited as a top source of stress for nearly half of all teachers.</w:t>
      </w:r>
    </w:p>
    <w:p w14:paraId="2E734ACD" w14:textId="77777777" w:rsidR="00F24CCF" w:rsidRPr="00F24CCF" w:rsidRDefault="00F24CCF" w:rsidP="00F24CCF">
      <w:pPr>
        <w:numPr>
          <w:ilvl w:val="0"/>
          <w:numId w:val="2"/>
        </w:numPr>
      </w:pPr>
      <w:r w:rsidRPr="00F24CCF">
        <w:rPr>
          <w:b/>
          <w:bCs/>
        </w:rPr>
        <w:t>Mental Health Crisis:</w:t>
      </w:r>
      <w:r w:rsidRPr="00F24CCF">
        <w:t> Educators note a steep rise in student anxiety, depression, and apathy, often with insufficient specialized staff to provide necessary support.</w:t>
      </w:r>
    </w:p>
    <w:p w14:paraId="18096867" w14:textId="77777777" w:rsidR="00F24CCF" w:rsidRPr="00F24CCF" w:rsidRDefault="00F24CCF" w:rsidP="00F24CCF">
      <w:pPr>
        <w:numPr>
          <w:ilvl w:val="0"/>
          <w:numId w:val="2"/>
        </w:numPr>
      </w:pPr>
      <w:r w:rsidRPr="00F24CCF">
        <w:rPr>
          <w:b/>
          <w:bCs/>
        </w:rPr>
        <w:t>Classroom Distractions:</w:t>
      </w:r>
      <w:r w:rsidRPr="00F24CCF">
        <w:t> Cellphone use is a major obstacle, especially in high schools where 72% of teachers report they are a significant distraction. </w:t>
      </w:r>
    </w:p>
    <w:p w14:paraId="0A142B13" w14:textId="77777777" w:rsidR="00F24CCF" w:rsidRPr="00F24CCF" w:rsidRDefault="00F24CCF" w:rsidP="00F24CCF">
      <w:pPr>
        <w:rPr>
          <w:b/>
          <w:bCs/>
        </w:rPr>
      </w:pPr>
      <w:r w:rsidRPr="00F24CCF">
        <w:rPr>
          <w:b/>
          <w:bCs/>
        </w:rPr>
        <w:t>2. Overwhelming Workload and "Time Crunch" </w:t>
      </w:r>
    </w:p>
    <w:p w14:paraId="42C530EC" w14:textId="77777777" w:rsidR="00F24CCF" w:rsidRPr="00F24CCF" w:rsidRDefault="00F24CCF" w:rsidP="00F24CCF">
      <w:pPr>
        <w:numPr>
          <w:ilvl w:val="0"/>
          <w:numId w:val="3"/>
        </w:numPr>
      </w:pPr>
      <w:r w:rsidRPr="00F24CCF">
        <w:rPr>
          <w:b/>
          <w:bCs/>
        </w:rPr>
        <w:lastRenderedPageBreak/>
        <w:t>Uncompensated Hours:</w:t>
      </w:r>
      <w:r w:rsidRPr="00F24CCF">
        <w:t> Teachers work an average of </w:t>
      </w:r>
      <w:r w:rsidRPr="00F24CCF">
        <w:rPr>
          <w:b/>
          <w:bCs/>
        </w:rPr>
        <w:t>53 hours per week</w:t>
      </w:r>
      <w:r w:rsidRPr="00F24CCF">
        <w:t>—roughly seven hours more than the typical working adult.</w:t>
      </w:r>
    </w:p>
    <w:p w14:paraId="21F2B058" w14:textId="77777777" w:rsidR="00F24CCF" w:rsidRPr="00F24CCF" w:rsidRDefault="00F24CCF" w:rsidP="00F24CCF">
      <w:pPr>
        <w:numPr>
          <w:ilvl w:val="0"/>
          <w:numId w:val="3"/>
        </w:numPr>
      </w:pPr>
      <w:r w:rsidRPr="00F24CCF">
        <w:rPr>
          <w:b/>
          <w:bCs/>
        </w:rPr>
        <w:t>Lack of Planning Time:</w:t>
      </w:r>
      <w:r w:rsidRPr="00F24CCF">
        <w:t> 84% of teachers report having insufficient time during regular work hours to grade, plan lessons, or collaborate with colleagues.</w:t>
      </w:r>
    </w:p>
    <w:p w14:paraId="7663D4F1" w14:textId="77777777" w:rsidR="00F24CCF" w:rsidRPr="00F24CCF" w:rsidRDefault="00F24CCF" w:rsidP="00F24CCF">
      <w:pPr>
        <w:numPr>
          <w:ilvl w:val="0"/>
          <w:numId w:val="3"/>
        </w:numPr>
      </w:pPr>
      <w:r w:rsidRPr="00F24CCF">
        <w:rPr>
          <w:b/>
          <w:bCs/>
        </w:rPr>
        <w:t>Staffing Gaps:</w:t>
      </w:r>
      <w:r w:rsidRPr="00F24CCF">
        <w:t> Due to shortages, 74% of educators have had to take on extra duties or cover for absent colleagues, further reducing their available planning time. </w:t>
      </w:r>
    </w:p>
    <w:p w14:paraId="16DF0159" w14:textId="77777777" w:rsidR="00F24CCF" w:rsidRPr="00F24CCF" w:rsidRDefault="00F24CCF" w:rsidP="00F24CCF">
      <w:pPr>
        <w:rPr>
          <w:b/>
          <w:bCs/>
        </w:rPr>
      </w:pPr>
      <w:r w:rsidRPr="00F24CCF">
        <w:rPr>
          <w:b/>
          <w:bCs/>
        </w:rPr>
        <w:t>3. Financial and Professional Strain</w:t>
      </w:r>
    </w:p>
    <w:p w14:paraId="044370B4" w14:textId="77777777" w:rsidR="00F24CCF" w:rsidRPr="00F24CCF" w:rsidRDefault="00F24CCF" w:rsidP="00F24CCF">
      <w:pPr>
        <w:numPr>
          <w:ilvl w:val="0"/>
          <w:numId w:val="4"/>
        </w:numPr>
      </w:pPr>
      <w:r w:rsidRPr="00F24CCF">
        <w:rPr>
          <w:b/>
          <w:bCs/>
        </w:rPr>
        <w:t>Inadequate Compensation:</w:t>
      </w:r>
      <w:r w:rsidRPr="00F24CCF">
        <w:t> Many educators face a "teacher pay penalty," earning significantly less than comparable college graduates. This forced 41% of K-12 teachers to hold two or more jobs as of 2019 to make ends meet.</w:t>
      </w:r>
    </w:p>
    <w:p w14:paraId="2A4753CD" w14:textId="77777777" w:rsidR="00F24CCF" w:rsidRPr="00F24CCF" w:rsidRDefault="00F24CCF" w:rsidP="00F24CCF">
      <w:pPr>
        <w:numPr>
          <w:ilvl w:val="0"/>
          <w:numId w:val="4"/>
        </w:numPr>
      </w:pPr>
      <w:r w:rsidRPr="00F24CCF">
        <w:rPr>
          <w:b/>
          <w:bCs/>
        </w:rPr>
        <w:t>Out-of-Pocket Costs:</w:t>
      </w:r>
      <w:r w:rsidRPr="00F24CCF">
        <w:t> Educators spend an average of </w:t>
      </w:r>
      <w:r w:rsidRPr="00F24CCF">
        <w:rPr>
          <w:b/>
          <w:bCs/>
        </w:rPr>
        <w:t>$500 to $750 annually</w:t>
      </w:r>
      <w:r w:rsidRPr="00F24CCF">
        <w:t> </w:t>
      </w:r>
      <w:proofErr w:type="gramStart"/>
      <w:r w:rsidRPr="00F24CCF">
        <w:t>of</w:t>
      </w:r>
      <w:proofErr w:type="gramEnd"/>
      <w:r w:rsidRPr="00F24CCF">
        <w:t xml:space="preserve"> their own money on classroom supplies and basic student needs like food and clothing.</w:t>
      </w:r>
    </w:p>
    <w:p w14:paraId="0D66B1F9" w14:textId="77777777" w:rsidR="00F24CCF" w:rsidRPr="00F24CCF" w:rsidRDefault="00F24CCF" w:rsidP="00F24CCF">
      <w:pPr>
        <w:numPr>
          <w:ilvl w:val="0"/>
          <w:numId w:val="4"/>
        </w:numPr>
      </w:pPr>
      <w:r w:rsidRPr="00F24CCF">
        <w:rPr>
          <w:b/>
          <w:bCs/>
        </w:rPr>
        <w:t>Burnout and Demoralization:</w:t>
      </w:r>
      <w:r w:rsidRPr="00F24CCF">
        <w:t> Approximately 55% of NEA members have indicated they are ready to leave the profession earlier than planned due to these cumulative pressures. </w:t>
      </w:r>
    </w:p>
    <w:p w14:paraId="4E079367" w14:textId="77777777" w:rsidR="00F24CCF" w:rsidRPr="00F24CCF" w:rsidRDefault="00F24CCF" w:rsidP="00F24CCF">
      <w:pPr>
        <w:rPr>
          <w:b/>
          <w:bCs/>
        </w:rPr>
      </w:pPr>
      <w:r w:rsidRPr="00F24CCF">
        <w:rPr>
          <w:b/>
          <w:bCs/>
        </w:rPr>
        <w:t>4. External Pressures and Environment </w:t>
      </w:r>
    </w:p>
    <w:p w14:paraId="13AEA64B" w14:textId="77777777" w:rsidR="00F24CCF" w:rsidRPr="00F24CCF" w:rsidRDefault="00F24CCF" w:rsidP="00F24CCF">
      <w:pPr>
        <w:numPr>
          <w:ilvl w:val="0"/>
          <w:numId w:val="5"/>
        </w:numPr>
      </w:pPr>
      <w:r w:rsidRPr="00F24CCF">
        <w:rPr>
          <w:b/>
          <w:bCs/>
        </w:rPr>
        <w:t>Political Climate:</w:t>
      </w:r>
      <w:r w:rsidRPr="00F24CCF">
        <w:t> Educators report high levels of stress from the intrusion of political issues into their teaching and feeling a lack of support or respect from lawmakers.</w:t>
      </w:r>
    </w:p>
    <w:p w14:paraId="2E2E56DA" w14:textId="77777777" w:rsidR="00F24CCF" w:rsidRPr="00F24CCF" w:rsidRDefault="00F24CCF" w:rsidP="00F24CCF">
      <w:pPr>
        <w:numPr>
          <w:ilvl w:val="0"/>
          <w:numId w:val="5"/>
        </w:numPr>
      </w:pPr>
      <w:r w:rsidRPr="00F24CCF">
        <w:rPr>
          <w:b/>
          <w:bCs/>
        </w:rPr>
        <w:t>Work-Life Balance:</w:t>
      </w:r>
      <w:r w:rsidRPr="00F24CCF">
        <w:t> Teachers are significantly more likely than other workers to experience work-life "job intrusion," with 46% reporting they are too exhausted for personal activities after work. </w:t>
      </w:r>
    </w:p>
    <w:p w14:paraId="0974A263" w14:textId="77777777" w:rsidR="00F24CCF" w:rsidRDefault="00F24CCF" w:rsidP="00F24CCF"/>
    <w:p w14:paraId="2FAD9D8C" w14:textId="77777777" w:rsidR="00F24CCF" w:rsidRPr="00F24CCF" w:rsidRDefault="00F24CCF" w:rsidP="00F24CCF"/>
    <w:p w14:paraId="500D023B" w14:textId="46D66DE9" w:rsidR="00F24CCF" w:rsidRPr="00F24CCF" w:rsidRDefault="00F24CCF" w:rsidP="00F24CCF">
      <w:r>
        <w:t xml:space="preserve">3. </w:t>
      </w:r>
      <w:r w:rsidRPr="00F24CCF">
        <w:t>what are the challenges facing higher ed members according to the NEA</w:t>
      </w:r>
    </w:p>
    <w:p w14:paraId="1E1B81FA" w14:textId="77777777" w:rsidR="00F24CCF" w:rsidRPr="00F24CCF" w:rsidRDefault="00F24CCF" w:rsidP="00F24CCF">
      <w:r w:rsidRPr="00F24CCF">
        <w:t>According to the </w:t>
      </w:r>
    </w:p>
    <w:p w14:paraId="205626EB" w14:textId="77777777" w:rsidR="00F24CCF" w:rsidRPr="00F24CCF" w:rsidRDefault="00F24CCF" w:rsidP="00F24CCF">
      <w:r w:rsidRPr="00F24CCF">
        <w:rPr>
          <w:b/>
          <w:bCs/>
        </w:rPr>
        <w:t>National Education Association (NEA)</w:t>
      </w:r>
      <w:r w:rsidRPr="00F24CCF">
        <w:t>, higher education members face several critical challenges ranging from economic instability to political interference. </w:t>
      </w:r>
    </w:p>
    <w:p w14:paraId="7289F167" w14:textId="77777777" w:rsidR="00F24CCF" w:rsidRPr="00F24CCF" w:rsidRDefault="00F24CCF" w:rsidP="00F24CCF">
      <w:pPr>
        <w:numPr>
          <w:ilvl w:val="0"/>
          <w:numId w:val="6"/>
        </w:numPr>
      </w:pPr>
      <w:r w:rsidRPr="00F24CCF">
        <w:rPr>
          <w:b/>
          <w:bCs/>
        </w:rPr>
        <w:t>Stagnant Pay and Benefits</w:t>
      </w:r>
      <w:r w:rsidRPr="00F24CCF">
        <w:t xml:space="preserve">: Faculty purchasing power in 2024 remained lower than it was five years prior. The NEA advocates for professional pay for faculty, staff, and </w:t>
      </w:r>
      <w:r w:rsidRPr="00F24CCF">
        <w:lastRenderedPageBreak/>
        <w:t>graduate assistants, noting that compensation has failed to keep pace with the rising cost of living for decades.</w:t>
      </w:r>
    </w:p>
    <w:p w14:paraId="30FEF5A7" w14:textId="77777777" w:rsidR="00F24CCF" w:rsidRPr="00F24CCF" w:rsidRDefault="00F24CCF" w:rsidP="00F24CCF">
      <w:pPr>
        <w:numPr>
          <w:ilvl w:val="0"/>
          <w:numId w:val="6"/>
        </w:numPr>
      </w:pPr>
      <w:r w:rsidRPr="00F24CCF">
        <w:rPr>
          <w:b/>
          <w:bCs/>
        </w:rPr>
        <w:t>Mental Health Crisis</w:t>
      </w:r>
      <w:r w:rsidRPr="00F24CCF">
        <w:t>: Higher education professionals report historic levels of stress and burnout.</w:t>
      </w:r>
    </w:p>
    <w:p w14:paraId="4022DD9C" w14:textId="77777777" w:rsidR="00F24CCF" w:rsidRPr="00F24CCF" w:rsidRDefault="00F24CCF" w:rsidP="00F24CCF">
      <w:pPr>
        <w:numPr>
          <w:ilvl w:val="1"/>
          <w:numId w:val="6"/>
        </w:numPr>
      </w:pPr>
      <w:r w:rsidRPr="00F24CCF">
        <w:t>Faculty and staff experience rates of depression and anxiety roughly equivalent to students.</w:t>
      </w:r>
    </w:p>
    <w:p w14:paraId="149C90A0" w14:textId="77777777" w:rsidR="00F24CCF" w:rsidRPr="00F24CCF" w:rsidRDefault="00F24CCF" w:rsidP="00F24CCF">
      <w:pPr>
        <w:numPr>
          <w:ilvl w:val="1"/>
          <w:numId w:val="6"/>
        </w:numPr>
      </w:pPr>
      <w:r w:rsidRPr="00F24CCF">
        <w:t>Nearly </w:t>
      </w:r>
      <w:r w:rsidRPr="00F24CCF">
        <w:rPr>
          <w:b/>
          <w:bCs/>
        </w:rPr>
        <w:t>40% of faculty</w:t>
      </w:r>
      <w:r w:rsidRPr="00F24CCF">
        <w:t> report being emotionally exhausted, often due to overwhelming student needs and lack of institutional support.</w:t>
      </w:r>
    </w:p>
    <w:p w14:paraId="556513A1" w14:textId="77777777" w:rsidR="00F24CCF" w:rsidRPr="00F24CCF" w:rsidRDefault="00F24CCF" w:rsidP="00F24CCF">
      <w:pPr>
        <w:numPr>
          <w:ilvl w:val="0"/>
          <w:numId w:val="6"/>
        </w:numPr>
      </w:pPr>
      <w:r w:rsidRPr="00F24CCF">
        <w:rPr>
          <w:b/>
          <w:bCs/>
        </w:rPr>
        <w:t>Political Attacks and Policy Shifts</w:t>
      </w:r>
      <w:r w:rsidRPr="00F24CCF">
        <w:t>: The NEA identifies "politically motivated attacks" as a major threat. This includes:</w:t>
      </w:r>
    </w:p>
    <w:p w14:paraId="21AEE899" w14:textId="77777777" w:rsidR="00F24CCF" w:rsidRPr="00F24CCF" w:rsidRDefault="00F24CCF" w:rsidP="00F24CCF">
      <w:pPr>
        <w:numPr>
          <w:ilvl w:val="1"/>
          <w:numId w:val="6"/>
        </w:numPr>
      </w:pPr>
      <w:r w:rsidRPr="00F24CCF">
        <w:t>Efforts to limit what can be taught or said in classrooms (attacks on </w:t>
      </w:r>
      <w:r w:rsidRPr="00F24CCF">
        <w:rPr>
          <w:b/>
          <w:bCs/>
        </w:rPr>
        <w:t>academic freedom</w:t>
      </w:r>
      <w:r w:rsidRPr="00F24CCF">
        <w:t>).</w:t>
      </w:r>
    </w:p>
    <w:p w14:paraId="4E1DF8A4" w14:textId="77777777" w:rsidR="00F24CCF" w:rsidRPr="00F24CCF" w:rsidRDefault="00F24CCF" w:rsidP="00F24CCF">
      <w:pPr>
        <w:numPr>
          <w:ilvl w:val="1"/>
          <w:numId w:val="6"/>
        </w:numPr>
      </w:pPr>
      <w:r w:rsidRPr="00F24CCF">
        <w:t>Legislation aimed at eliminating </w:t>
      </w:r>
      <w:r w:rsidRPr="00F24CCF">
        <w:rPr>
          <w:b/>
          <w:bCs/>
        </w:rPr>
        <w:t>Diversity, Equity, and Inclusion (DEI)</w:t>
      </w:r>
      <w:r w:rsidRPr="00F24CCF">
        <w:t> programs.</w:t>
      </w:r>
    </w:p>
    <w:p w14:paraId="6ED89B38" w14:textId="77777777" w:rsidR="00F24CCF" w:rsidRPr="00F24CCF" w:rsidRDefault="00F24CCF" w:rsidP="00F24CCF">
      <w:pPr>
        <w:numPr>
          <w:ilvl w:val="1"/>
          <w:numId w:val="6"/>
        </w:numPr>
      </w:pPr>
      <w:r w:rsidRPr="00F24CCF">
        <w:t>Political interference that threatens critical thinking and institutional autonomy.</w:t>
      </w:r>
    </w:p>
    <w:p w14:paraId="06C7A5EA" w14:textId="77777777" w:rsidR="00F24CCF" w:rsidRPr="00F24CCF" w:rsidRDefault="00F24CCF" w:rsidP="00F24CCF">
      <w:pPr>
        <w:numPr>
          <w:ilvl w:val="0"/>
          <w:numId w:val="6"/>
        </w:numPr>
      </w:pPr>
      <w:r w:rsidRPr="00F24CCF">
        <w:rPr>
          <w:b/>
          <w:bCs/>
        </w:rPr>
        <w:t>Student Debt Burden</w:t>
      </w:r>
      <w:r w:rsidRPr="00F24CCF">
        <w:t>: Educators themselves often struggle with "astronomical" student loan levels. The NEA prioritizes simplifying the </w:t>
      </w:r>
      <w:hyperlink r:id="rId8" w:tgtFrame="_blank" w:history="1">
        <w:r w:rsidRPr="00F24CCF">
          <w:rPr>
            <w:rStyle w:val="Hyperlink"/>
          </w:rPr>
          <w:t>Public Service Loan Forgiveness (PSLF)</w:t>
        </w:r>
      </w:hyperlink>
      <w:r w:rsidRPr="00F24CCF">
        <w:t> process for its members and supports legislation like the </w:t>
      </w:r>
      <w:r w:rsidRPr="00F24CCF">
        <w:rPr>
          <w:i/>
          <w:iCs/>
        </w:rPr>
        <w:t>Adjunct Faculty Loan Fairness Act</w:t>
      </w:r>
      <w:r w:rsidRPr="00F24CCF">
        <w:t>.</w:t>
      </w:r>
    </w:p>
    <w:p w14:paraId="3434AB25" w14:textId="77777777" w:rsidR="00F24CCF" w:rsidRPr="00F24CCF" w:rsidRDefault="00F24CCF" w:rsidP="00F24CCF">
      <w:pPr>
        <w:numPr>
          <w:ilvl w:val="0"/>
          <w:numId w:val="6"/>
        </w:numPr>
      </w:pPr>
      <w:r w:rsidRPr="00F24CCF">
        <w:rPr>
          <w:b/>
          <w:bCs/>
        </w:rPr>
        <w:t>Funding and Resource Cuts</w:t>
      </w:r>
      <w:r w:rsidRPr="00F24CCF">
        <w:t>: Members face reduced research funding and a shift in the financial burden from public dollars to students and families. This lack of funding often translates to heavier workloads and persistent staffing shortages on campuses.</w:t>
      </w:r>
    </w:p>
    <w:p w14:paraId="63967990" w14:textId="77777777" w:rsidR="00F24CCF" w:rsidRDefault="00F24CCF" w:rsidP="00F24CCF">
      <w:pPr>
        <w:numPr>
          <w:ilvl w:val="0"/>
          <w:numId w:val="6"/>
        </w:numPr>
      </w:pPr>
      <w:r w:rsidRPr="00F24CCF">
        <w:rPr>
          <w:b/>
          <w:bCs/>
        </w:rPr>
        <w:t>Adjunct and Contingent Faculty Rights</w:t>
      </w:r>
      <w:r w:rsidRPr="00F24CCF">
        <w:t>: A significant portion of the workforce lacks tenure, leading to job instability. The NEA is fighting for better pay, benefits, and eligibility for unemployment insurance for these members. </w:t>
      </w:r>
    </w:p>
    <w:p w14:paraId="78373C87" w14:textId="3E19E772" w:rsidR="00F24CCF" w:rsidRPr="00F24CCF" w:rsidRDefault="00F24CCF" w:rsidP="00F24CCF">
      <w:r>
        <w:t xml:space="preserve">4. </w:t>
      </w:r>
      <w:r w:rsidRPr="00F24CCF">
        <w:t>what are the challenges facing members of color according to the NEA</w:t>
      </w:r>
    </w:p>
    <w:p w14:paraId="7A19F51C" w14:textId="77777777" w:rsidR="00F24CCF" w:rsidRPr="00F24CCF" w:rsidRDefault="00F24CCF" w:rsidP="00F24CCF">
      <w:r w:rsidRPr="00F24CCF">
        <w:t>According to the </w:t>
      </w:r>
    </w:p>
    <w:p w14:paraId="50DD2CEE" w14:textId="77777777" w:rsidR="00F24CCF" w:rsidRPr="00F24CCF" w:rsidRDefault="00F24CCF" w:rsidP="00F24CCF">
      <w:hyperlink r:id="rId9" w:tgtFrame="_blank" w:history="1">
        <w:r w:rsidRPr="00F24CCF">
          <w:rPr>
            <w:rStyle w:val="Hyperlink"/>
          </w:rPr>
          <w:t>National Education Association (NEA)</w:t>
        </w:r>
      </w:hyperlink>
      <w:r w:rsidRPr="00F24CCF">
        <w:t>, members of color face systemic and interpersonal challenges that contribute to higher rates of burnout and turnover compared to their white colleagues. </w:t>
      </w:r>
    </w:p>
    <w:p w14:paraId="4B6B1086" w14:textId="77777777" w:rsidR="00F24CCF" w:rsidRPr="00F24CCF" w:rsidRDefault="00F24CCF" w:rsidP="00F24CCF">
      <w:r w:rsidRPr="00F24CCF">
        <w:lastRenderedPageBreak/>
        <w:t>Key challenges identified by the NEA include:</w:t>
      </w:r>
    </w:p>
    <w:p w14:paraId="6565B4ED" w14:textId="77777777" w:rsidR="00F24CCF" w:rsidRPr="00F24CCF" w:rsidRDefault="00F24CCF" w:rsidP="00F24CCF">
      <w:pPr>
        <w:numPr>
          <w:ilvl w:val="0"/>
          <w:numId w:val="7"/>
        </w:numPr>
      </w:pPr>
      <w:r w:rsidRPr="00F24CCF">
        <w:rPr>
          <w:b/>
          <w:bCs/>
        </w:rPr>
        <w:t>Workplace Isolation</w:t>
      </w:r>
      <w:r w:rsidRPr="00F24CCF">
        <w:t>: Many educators of color work in environments where they are one of few, or even the only, faculty members of color. This lack of representation can lead to a feeling of being unsupported, which NEA President Becky Pringle notes is a significant factor in why they may leave the profession.</w:t>
      </w:r>
    </w:p>
    <w:p w14:paraId="09DAD68C" w14:textId="77777777" w:rsidR="00F24CCF" w:rsidRPr="00F24CCF" w:rsidRDefault="00F24CCF" w:rsidP="00F24CCF">
      <w:pPr>
        <w:numPr>
          <w:ilvl w:val="0"/>
          <w:numId w:val="7"/>
        </w:numPr>
      </w:pPr>
      <w:r w:rsidRPr="00F24CCF">
        <w:rPr>
          <w:b/>
          <w:bCs/>
        </w:rPr>
        <w:t>Invisible Taxes</w:t>
      </w:r>
      <w:r w:rsidRPr="00F24CCF">
        <w:t>: Educators of color often carry "invisible taxes"—extra, unpaid responsibilities such as acting as disciplinarians for Black students, serving as cultural or language translators, or being the sole voice on equity committees.</w:t>
      </w:r>
    </w:p>
    <w:p w14:paraId="2B65624C" w14:textId="77777777" w:rsidR="00F24CCF" w:rsidRPr="00F24CCF" w:rsidRDefault="00F24CCF" w:rsidP="00F24CCF">
      <w:pPr>
        <w:numPr>
          <w:ilvl w:val="0"/>
          <w:numId w:val="7"/>
        </w:numPr>
      </w:pPr>
      <w:r w:rsidRPr="00F24CCF">
        <w:rPr>
          <w:b/>
          <w:bCs/>
        </w:rPr>
        <w:t>Racial Discrimination and Bias</w:t>
      </w:r>
      <w:r w:rsidRPr="00F24CCF">
        <w:t>: A 2022 </w:t>
      </w:r>
      <w:hyperlink r:id="rId10" w:tgtFrame="_blank" w:history="1">
        <w:r w:rsidRPr="00F24CCF">
          <w:rPr>
            <w:rStyle w:val="Hyperlink"/>
          </w:rPr>
          <w:t>NEA report</w:t>
        </w:r>
      </w:hyperlink>
      <w:r w:rsidRPr="00F24CCF">
        <w:t> highlighted that 36% of teachers of color experienced at least one incident of racial discrimination during the 2021–2022 school year. This includes microaggressions, instructor bias, and being subjected to negative judgments based on physical appearance or accents.</w:t>
      </w:r>
    </w:p>
    <w:p w14:paraId="6B78C23E" w14:textId="77777777" w:rsidR="00F24CCF" w:rsidRPr="00F24CCF" w:rsidRDefault="00F24CCF" w:rsidP="00F24CCF">
      <w:pPr>
        <w:numPr>
          <w:ilvl w:val="0"/>
          <w:numId w:val="7"/>
        </w:numPr>
      </w:pPr>
      <w:r w:rsidRPr="00F24CCF">
        <w:rPr>
          <w:b/>
          <w:bCs/>
        </w:rPr>
        <w:t>Underfunded Schools and Resource Gaps</w:t>
      </w:r>
      <w:r w:rsidRPr="00F24CCF">
        <w:t>: Educators of color are more likely to teach in schools in low-income areas that have been historically denied adequate funding. This results in larger class sizes, limited staffing, and a lack of basic supplies like pencils or working technology.</w:t>
      </w:r>
    </w:p>
    <w:p w14:paraId="12C0AD0D" w14:textId="77777777" w:rsidR="00F24CCF" w:rsidRPr="00F24CCF" w:rsidRDefault="00F24CCF" w:rsidP="00F24CCF">
      <w:pPr>
        <w:numPr>
          <w:ilvl w:val="0"/>
          <w:numId w:val="7"/>
        </w:numPr>
      </w:pPr>
      <w:r w:rsidRPr="00F24CCF">
        <w:rPr>
          <w:b/>
          <w:bCs/>
        </w:rPr>
        <w:t>Censorship and Legislative "Chilling"</w:t>
      </w:r>
      <w:r w:rsidRPr="00F24CCF">
        <w:t>: The NEA notes that laws targeting "divisive concepts" in at least 16 states have created a </w:t>
      </w:r>
      <w:hyperlink r:id="rId11" w:tgtFrame="_blank" w:history="1">
        <w:r w:rsidRPr="00F24CCF">
          <w:rPr>
            <w:rStyle w:val="Hyperlink"/>
          </w:rPr>
          <w:t>chilling effect</w:t>
        </w:r>
      </w:hyperlink>
      <w:r w:rsidRPr="00F24CCF">
        <w:t>, disproportionately affecting educators who seek to teach inclusive history or culturally responsive curriculum.</w:t>
      </w:r>
    </w:p>
    <w:p w14:paraId="04BB8E30" w14:textId="77777777" w:rsidR="00F24CCF" w:rsidRDefault="00F24CCF" w:rsidP="00F24CCF">
      <w:pPr>
        <w:numPr>
          <w:ilvl w:val="0"/>
          <w:numId w:val="7"/>
        </w:numPr>
      </w:pPr>
      <w:r w:rsidRPr="00F24CCF">
        <w:rPr>
          <w:b/>
          <w:bCs/>
        </w:rPr>
        <w:t>Barriers to Career Advancement</w:t>
      </w:r>
      <w:r w:rsidRPr="00F24CCF">
        <w:t>: Some members report being denied comparable opportunities for recognition or leadership roles despite high qualifications. The NEA found that teachers of color often feel they lack the opportunity to become formal or informal leaders in their schools. </w:t>
      </w:r>
    </w:p>
    <w:p w14:paraId="4DA58BAD" w14:textId="1EE99AA5" w:rsidR="00F24CCF" w:rsidRPr="00F24CCF" w:rsidRDefault="00F24CCF" w:rsidP="00F24CCF">
      <w:r>
        <w:t xml:space="preserve">5. </w:t>
      </w:r>
      <w:r w:rsidRPr="00F24CCF">
        <w:t>what are the challenges facing LGBTQ members according to the NEA</w:t>
      </w:r>
    </w:p>
    <w:p w14:paraId="62EC54AC" w14:textId="77777777" w:rsidR="00F24CCF" w:rsidRPr="00F24CCF" w:rsidRDefault="00F24CCF" w:rsidP="00F24CCF">
      <w:r w:rsidRPr="00F24CCF">
        <w:t>According to the </w:t>
      </w:r>
    </w:p>
    <w:p w14:paraId="1F7928BF" w14:textId="77777777" w:rsidR="00F24CCF" w:rsidRPr="00F24CCF" w:rsidRDefault="00F24CCF" w:rsidP="00F24CCF">
      <w:r w:rsidRPr="00F24CCF">
        <w:rPr>
          <w:b/>
          <w:bCs/>
        </w:rPr>
        <w:t>National Education Association (NEA)</w:t>
      </w:r>
      <w:r w:rsidRPr="00F24CCF">
        <w:t> and its affiliates, LGBTQ+ members—including students and educators—face a hostile environment shaped by restrictive legislation, pervasive harassment, and systemic discrimination. </w:t>
      </w:r>
    </w:p>
    <w:p w14:paraId="1EEAC098" w14:textId="77777777" w:rsidR="00F24CCF" w:rsidRPr="00F24CCF" w:rsidRDefault="00F24CCF" w:rsidP="00F24CCF">
      <w:pPr>
        <w:rPr>
          <w:b/>
          <w:bCs/>
        </w:rPr>
      </w:pPr>
      <w:r w:rsidRPr="00F24CCF">
        <w:rPr>
          <w:b/>
          <w:bCs/>
        </w:rPr>
        <w:t>Legislative and Legal Challenges</w:t>
      </w:r>
    </w:p>
    <w:p w14:paraId="2EEB4530" w14:textId="77777777" w:rsidR="00F24CCF" w:rsidRPr="00F24CCF" w:rsidRDefault="00F24CCF" w:rsidP="00F24CCF">
      <w:r w:rsidRPr="00F24CCF">
        <w:t>The NEA identifies a "patchwork" of state and local laws as a primary challenge, creating inconsistent protections that leave members vulnerable. </w:t>
      </w:r>
    </w:p>
    <w:p w14:paraId="6A2AF552" w14:textId="77777777" w:rsidR="00F24CCF" w:rsidRPr="00F24CCF" w:rsidRDefault="00F24CCF" w:rsidP="00F24CCF">
      <w:pPr>
        <w:numPr>
          <w:ilvl w:val="0"/>
          <w:numId w:val="9"/>
        </w:numPr>
      </w:pPr>
      <w:r w:rsidRPr="00F24CCF">
        <w:rPr>
          <w:b/>
          <w:bCs/>
        </w:rPr>
        <w:lastRenderedPageBreak/>
        <w:t>Restrictive State Laws</w:t>
      </w:r>
      <w:r w:rsidRPr="00F24CCF">
        <w:t>: Over 500 anti-LGBTQ+ bills were introduced in 2023 alone, targeting curriculum, gender-affirming care, and participation in sports.</w:t>
      </w:r>
    </w:p>
    <w:p w14:paraId="0D124D78" w14:textId="77777777" w:rsidR="00F24CCF" w:rsidRPr="00F24CCF" w:rsidRDefault="00F24CCF" w:rsidP="00F24CCF">
      <w:pPr>
        <w:numPr>
          <w:ilvl w:val="0"/>
          <w:numId w:val="9"/>
        </w:numPr>
      </w:pPr>
      <w:r w:rsidRPr="00F24CCF">
        <w:rPr>
          <w:b/>
          <w:bCs/>
        </w:rPr>
        <w:t>Curriculum Bans and Censorship</w:t>
      </w:r>
      <w:r w:rsidRPr="00F24CCF">
        <w:t>: Laws like Florida's "Don’t Say Gay" measure and federal bills like </w:t>
      </w:r>
      <w:hyperlink r:id="rId12" w:tgtFrame="_blank" w:history="1">
        <w:r w:rsidRPr="00F24CCF">
          <w:rPr>
            <w:rStyle w:val="Hyperlink"/>
          </w:rPr>
          <w:t>H.R. 7661 (National Book Ban Bill)</w:t>
        </w:r>
      </w:hyperlink>
      <w:r w:rsidRPr="00F24CCF">
        <w:t> restrict the inclusion of LGBTQ+ stories and history, which the NEA argues erases the community's identity.</w:t>
      </w:r>
    </w:p>
    <w:p w14:paraId="12329FAE" w14:textId="77777777" w:rsidR="00F24CCF" w:rsidRPr="00F24CCF" w:rsidRDefault="00F24CCF" w:rsidP="00F24CCF">
      <w:pPr>
        <w:numPr>
          <w:ilvl w:val="0"/>
          <w:numId w:val="9"/>
        </w:numPr>
      </w:pPr>
      <w:r w:rsidRPr="00F24CCF">
        <w:rPr>
          <w:b/>
          <w:bCs/>
        </w:rPr>
        <w:t>Title IX Uncertainty</w:t>
      </w:r>
      <w:r w:rsidRPr="00F24CCF">
        <w:t xml:space="preserve">: Recent court decisions have vacated updated Title IX regulations that provided explicit </w:t>
      </w:r>
      <w:proofErr w:type="gramStart"/>
      <w:r w:rsidRPr="00F24CCF">
        <w:t>protections</w:t>
      </w:r>
      <w:proofErr w:type="gramEnd"/>
      <w:r w:rsidRPr="00F24CCF">
        <w:t xml:space="preserve"> for gender identity, reinstating older, more restrictive rules in many jurisdictions.</w:t>
      </w:r>
    </w:p>
    <w:p w14:paraId="3B249AB2" w14:textId="77777777" w:rsidR="00F24CCF" w:rsidRPr="00F24CCF" w:rsidRDefault="00F24CCF" w:rsidP="00F24CCF">
      <w:pPr>
        <w:numPr>
          <w:ilvl w:val="0"/>
          <w:numId w:val="9"/>
        </w:numPr>
      </w:pPr>
      <w:r w:rsidRPr="00F24CCF">
        <w:rPr>
          <w:b/>
          <w:bCs/>
        </w:rPr>
        <w:t>"Private Right of Action"</w:t>
      </w:r>
      <w:r w:rsidRPr="00F24CCF">
        <w:t>: Emerging laws allow parents to sue individual educators for introducing "LGBTQ+ ideologies," forcing teachers to navigate conflicting legal mandates at personal risk. </w:t>
      </w:r>
    </w:p>
    <w:p w14:paraId="31EB7D3E" w14:textId="77777777" w:rsidR="00F24CCF" w:rsidRPr="00F24CCF" w:rsidRDefault="00F24CCF" w:rsidP="00F24CCF">
      <w:pPr>
        <w:rPr>
          <w:b/>
          <w:bCs/>
        </w:rPr>
      </w:pPr>
      <w:r w:rsidRPr="00F24CCF">
        <w:rPr>
          <w:b/>
          <w:bCs/>
        </w:rPr>
        <w:t>Student Safety and Mental Health</w:t>
      </w:r>
    </w:p>
    <w:p w14:paraId="32308A11" w14:textId="77777777" w:rsidR="00F24CCF" w:rsidRPr="00F24CCF" w:rsidRDefault="00F24CCF" w:rsidP="00F24CCF">
      <w:r w:rsidRPr="00F24CCF">
        <w:t>The NEA highlights that schools have become a "battleground," severely impacting student well-being. </w:t>
      </w:r>
    </w:p>
    <w:p w14:paraId="0B2D8027" w14:textId="29D64D18" w:rsidR="00F24CCF" w:rsidRPr="00F24CCF" w:rsidRDefault="00F24CCF" w:rsidP="00F24CCF">
      <w:r w:rsidRPr="00F24CCF">
        <mc:AlternateContent>
          <mc:Choice Requires="wps">
            <w:drawing>
              <wp:inline distT="0" distB="0" distL="0" distR="0" wp14:anchorId="3F08C467" wp14:editId="0D3E4B2A">
                <wp:extent cx="304800" cy="304800"/>
                <wp:effectExtent l="0" t="0" r="0" b="0"/>
                <wp:docPr id="516756285" name="Rectangle 33" descr="NEA-LGBTQ+ Caucu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AC8D18" id="Rectangle 33" o:spid="_x0000_s1026" alt="NEA-LGBTQ+ Caucu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24CCF">
        <w:t>NEA-LGBTQ+ Caucus</w:t>
      </w:r>
    </w:p>
    <w:p w14:paraId="6B9A00B4" w14:textId="77777777" w:rsidR="00F24CCF" w:rsidRPr="00F24CCF" w:rsidRDefault="00F24CCF" w:rsidP="00F24CCF">
      <w:pPr>
        <w:numPr>
          <w:ilvl w:val="0"/>
          <w:numId w:val="10"/>
        </w:numPr>
      </w:pPr>
      <w:r w:rsidRPr="00F24CCF">
        <w:rPr>
          <w:b/>
          <w:bCs/>
        </w:rPr>
        <w:t>Pervasive Harassment</w:t>
      </w:r>
      <w:r w:rsidRPr="00F24CCF">
        <w:t>: Two in three LGBTQ+ students reported feeling unsafe at school during the 2023–2024 year due to their sexual orientation or gender expression.</w:t>
      </w:r>
    </w:p>
    <w:p w14:paraId="0E19DD80" w14:textId="77777777" w:rsidR="00F24CCF" w:rsidRPr="00F24CCF" w:rsidRDefault="00F24CCF" w:rsidP="00F24CCF">
      <w:pPr>
        <w:numPr>
          <w:ilvl w:val="0"/>
          <w:numId w:val="10"/>
        </w:numPr>
      </w:pPr>
      <w:r w:rsidRPr="00F24CCF">
        <w:rPr>
          <w:b/>
          <w:bCs/>
        </w:rPr>
        <w:t>Mental Health Crisis</w:t>
      </w:r>
      <w:r w:rsidRPr="00F24CCF">
        <w:t>: Data from The Trevor Project cited by the NEA shows that roughly 45% of LGBTQ+ youth seriously considered suicide recently, with rates even higher for those in unaccepting communities.</w:t>
      </w:r>
    </w:p>
    <w:p w14:paraId="11531E64" w14:textId="77777777" w:rsidR="00F24CCF" w:rsidRPr="00F24CCF" w:rsidRDefault="00F24CCF" w:rsidP="00F24CCF">
      <w:pPr>
        <w:numPr>
          <w:ilvl w:val="0"/>
          <w:numId w:val="10"/>
        </w:numPr>
      </w:pPr>
      <w:r w:rsidRPr="00F24CCF">
        <w:rPr>
          <w:b/>
          <w:bCs/>
        </w:rPr>
        <w:t>Facility Access</w:t>
      </w:r>
      <w:r w:rsidRPr="00F24CCF">
        <w:t>: Transgender and nonbinary students frequently face bans on using bathrooms or locker rooms that align with their gender identity. </w:t>
      </w:r>
    </w:p>
    <w:p w14:paraId="6B2C5F87" w14:textId="77777777" w:rsidR="00F24CCF" w:rsidRPr="00F24CCF" w:rsidRDefault="00F24CCF" w:rsidP="00F24CCF">
      <w:pPr>
        <w:rPr>
          <w:b/>
          <w:bCs/>
        </w:rPr>
      </w:pPr>
      <w:r w:rsidRPr="00F24CCF">
        <w:rPr>
          <w:b/>
          <w:bCs/>
        </w:rPr>
        <w:t>Challenges for Educators</w:t>
      </w:r>
    </w:p>
    <w:p w14:paraId="2059C06C" w14:textId="77777777" w:rsidR="00F24CCF" w:rsidRPr="00F24CCF" w:rsidRDefault="00F24CCF" w:rsidP="00F24CCF">
      <w:r w:rsidRPr="00F24CCF">
        <w:t>Educators face professional and personal hurdles in maintaining inclusive environments. </w:t>
      </w:r>
    </w:p>
    <w:p w14:paraId="2E37A4CF" w14:textId="7F50AC58" w:rsidR="00F24CCF" w:rsidRPr="00F24CCF" w:rsidRDefault="00F24CCF" w:rsidP="00F24CCF">
      <w:r w:rsidRPr="00F24CCF">
        <mc:AlternateContent>
          <mc:Choice Requires="wps">
            <w:drawing>
              <wp:inline distT="0" distB="0" distL="0" distR="0" wp14:anchorId="5A8C95DA" wp14:editId="0492659B">
                <wp:extent cx="304800" cy="304800"/>
                <wp:effectExtent l="0" t="0" r="0" b="0"/>
                <wp:docPr id="841636775" name="Rectangle 31" descr="NEA-LGBTQ+ Caucu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1F3AE5" id="Rectangle 31" o:spid="_x0000_s1026" alt="NEA-LGBTQ+ Caucu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24CCF">
        <w:t>NEA-LGBTQ+ Caucus</w:t>
      </w:r>
    </w:p>
    <w:p w14:paraId="27BA6E2B" w14:textId="77777777" w:rsidR="00F24CCF" w:rsidRPr="00F24CCF" w:rsidRDefault="00F24CCF" w:rsidP="00F24CCF">
      <w:pPr>
        <w:numPr>
          <w:ilvl w:val="0"/>
          <w:numId w:val="11"/>
        </w:numPr>
      </w:pPr>
      <w:r w:rsidRPr="00F24CCF">
        <w:rPr>
          <w:b/>
          <w:bCs/>
        </w:rPr>
        <w:t>Identity Erasure</w:t>
      </w:r>
      <w:r w:rsidRPr="00F24CCF">
        <w:t>: Nonbinary and transgender educators report being "misgendered constantly" or feeling marginalized when colleagues ignore their pronouns.</w:t>
      </w:r>
    </w:p>
    <w:p w14:paraId="362140B6" w14:textId="77777777" w:rsidR="00F24CCF" w:rsidRPr="00F24CCF" w:rsidRDefault="00F24CCF" w:rsidP="00F24CCF">
      <w:pPr>
        <w:numPr>
          <w:ilvl w:val="0"/>
          <w:numId w:val="11"/>
        </w:numPr>
      </w:pPr>
      <w:r w:rsidRPr="00F24CCF">
        <w:rPr>
          <w:b/>
          <w:bCs/>
        </w:rPr>
        <w:lastRenderedPageBreak/>
        <w:t>Chilled Speech</w:t>
      </w:r>
      <w:r w:rsidRPr="00F24CCF">
        <w:t>: Many teachers, especially those with less job security, feel pressured to hide their own identities or avoid supporting students for fear of administrative or legal retaliation.</w:t>
      </w:r>
    </w:p>
    <w:p w14:paraId="34BC5ED5" w14:textId="77777777" w:rsidR="00F24CCF" w:rsidRDefault="00F24CCF" w:rsidP="00F24CCF">
      <w:pPr>
        <w:numPr>
          <w:ilvl w:val="0"/>
          <w:numId w:val="11"/>
        </w:numPr>
      </w:pPr>
      <w:r w:rsidRPr="00F24CCF">
        <w:rPr>
          <w:b/>
          <w:bCs/>
        </w:rPr>
        <w:t>Resource Depletion</w:t>
      </w:r>
      <w:r w:rsidRPr="00F24CCF">
        <w:t>: Federal agencies like the </w:t>
      </w:r>
      <w:hyperlink r:id="rId13" w:tgtFrame="_blank" w:history="1">
        <w:r w:rsidRPr="00F24CCF">
          <w:rPr>
            <w:rStyle w:val="Hyperlink"/>
          </w:rPr>
          <w:t>OCR</w:t>
        </w:r>
      </w:hyperlink>
      <w:r w:rsidRPr="00F24CCF">
        <w:t> have reportedly begun dismissing complaints based on gender identity, reducing the avenues for legal recourse. </w:t>
      </w:r>
    </w:p>
    <w:p w14:paraId="7B9D743D" w14:textId="77777777" w:rsidR="000B7539" w:rsidRDefault="000B7539" w:rsidP="000B7539">
      <w:r>
        <w:t>6. How does organizing help all members</w:t>
      </w:r>
    </w:p>
    <w:p w14:paraId="7CE33437" w14:textId="6CBBCC67" w:rsidR="000B7539" w:rsidRPr="000B7539" w:rsidRDefault="000B7539" w:rsidP="000B7539">
      <w:r w:rsidRPr="000B7539">
        <w:t xml:space="preserve"> National Education Association (NEA) states that organizing helps all its members by building </w:t>
      </w:r>
      <w:r w:rsidRPr="000B7539">
        <w:rPr>
          <w:b/>
          <w:bCs/>
        </w:rPr>
        <w:t>collective power</w:t>
      </w:r>
      <w:r w:rsidRPr="000B7539">
        <w:t> to turn shared concerns into actionable, "winnable" campaigns that improve pay, benefits, and working/learning conditions. The NEA emphasizes that by uniting to grow membership and engaging in one-on-one conversations, members can move beyond individual frustrations to achieve, protect, and enforce improvements that a single educator or local district cannot win alone. </w:t>
      </w:r>
    </w:p>
    <w:p w14:paraId="32B2C0C8" w14:textId="1E0F8BA0" w:rsidR="000B7539" w:rsidRPr="000B7539" w:rsidRDefault="000B7539" w:rsidP="000B7539">
      <w:r w:rsidRPr="000B7539">
        <w:t>organizing helps members by:</w:t>
      </w:r>
    </w:p>
    <w:p w14:paraId="0E9A91D3" w14:textId="77777777" w:rsidR="000B7539" w:rsidRPr="000B7539" w:rsidRDefault="000B7539" w:rsidP="000B7539">
      <w:pPr>
        <w:numPr>
          <w:ilvl w:val="0"/>
          <w:numId w:val="12"/>
        </w:numPr>
      </w:pPr>
      <w:r w:rsidRPr="000B7539">
        <w:rPr>
          <w:b/>
          <w:bCs/>
        </w:rPr>
        <w:t>Increasing Bargaining and Political Power:</w:t>
      </w:r>
      <w:r w:rsidRPr="000B7539">
        <w:t> More members mean a stronger voice to negotiate better salaries, benefits, and job security (e.g., in pension negotiations or contract bargaining).</w:t>
      </w:r>
    </w:p>
    <w:p w14:paraId="5AD904F9" w14:textId="77777777" w:rsidR="000B7539" w:rsidRPr="000B7539" w:rsidRDefault="000B7539" w:rsidP="000B7539">
      <w:pPr>
        <w:numPr>
          <w:ilvl w:val="0"/>
          <w:numId w:val="12"/>
        </w:numPr>
      </w:pPr>
      <w:r w:rsidRPr="000B7539">
        <w:rPr>
          <w:b/>
          <w:bCs/>
        </w:rPr>
        <w:t>Improving Working and Learning Conditions:</w:t>
      </w:r>
      <w:r w:rsidRPr="000B7539">
        <w:t> Organizing allows members to address daily issues like high class sizes, lack of planning time, safety concerns, and understaffing.</w:t>
      </w:r>
    </w:p>
    <w:p w14:paraId="52A09C92" w14:textId="77777777" w:rsidR="000B7539" w:rsidRPr="000B7539" w:rsidRDefault="000B7539" w:rsidP="000B7539">
      <w:pPr>
        <w:numPr>
          <w:ilvl w:val="0"/>
          <w:numId w:val="12"/>
        </w:numPr>
      </w:pPr>
      <w:r w:rsidRPr="000B7539">
        <w:rPr>
          <w:b/>
          <w:bCs/>
        </w:rPr>
        <w:t>Advocating for Professionalism:</w:t>
      </w:r>
      <w:r w:rsidRPr="000B7539">
        <w:t xml:space="preserve"> It provides a platform to </w:t>
      </w:r>
      <w:proofErr w:type="gramStart"/>
      <w:r w:rsidRPr="000B7539">
        <w:t>advocate for</w:t>
      </w:r>
      <w:proofErr w:type="gramEnd"/>
      <w:r w:rsidRPr="000B7539">
        <w:t xml:space="preserve"> professional development, secure student loan relief, and ensure fair professional standards.</w:t>
      </w:r>
    </w:p>
    <w:p w14:paraId="76A37E41" w14:textId="77777777" w:rsidR="000B7539" w:rsidRPr="000B7539" w:rsidRDefault="000B7539" w:rsidP="000B7539">
      <w:pPr>
        <w:numPr>
          <w:ilvl w:val="0"/>
          <w:numId w:val="12"/>
        </w:numPr>
      </w:pPr>
      <w:r w:rsidRPr="000B7539">
        <w:rPr>
          <w:b/>
          <w:bCs/>
        </w:rPr>
        <w:t>Building Sustainable Local Strength:</w:t>
      </w:r>
      <w:r w:rsidRPr="000B7539">
        <w:t> It develops new leaders, strengthens local structures (like Contract Action Teams), and improves communication, making the local union more effective at protecting member rights and defending against privatization or funding cuts.</w:t>
      </w:r>
    </w:p>
    <w:p w14:paraId="792F6F0F" w14:textId="77777777" w:rsidR="000B7539" w:rsidRPr="000B7539" w:rsidRDefault="000B7539" w:rsidP="000B7539">
      <w:pPr>
        <w:numPr>
          <w:ilvl w:val="0"/>
          <w:numId w:val="12"/>
        </w:numPr>
      </w:pPr>
      <w:r w:rsidRPr="000B7539">
        <w:rPr>
          <w:b/>
          <w:bCs/>
        </w:rPr>
        <w:t>Advancing Shared Values:</w:t>
      </w:r>
      <w:r w:rsidRPr="000B7539">
        <w:t> It allows members to advocate for racial and social justice in schools, equity for students, and better funding for public education. </w:t>
      </w:r>
    </w:p>
    <w:p w14:paraId="2C388513" w14:textId="77777777" w:rsidR="000B7539" w:rsidRPr="000B7539" w:rsidRDefault="000B7539" w:rsidP="000B7539">
      <w:r w:rsidRPr="000B7539">
        <w:t xml:space="preserve">The NEA emphasizes "transformational organizing," where one-on-one conversations and building relationships are used to identify what truly matters to members, which then motivates them to </w:t>
      </w:r>
      <w:proofErr w:type="gramStart"/>
      <w:r w:rsidRPr="000B7539">
        <w:t>take action</w:t>
      </w:r>
      <w:proofErr w:type="gramEnd"/>
      <w:r w:rsidRPr="000B7539">
        <w:t xml:space="preserve"> on issues like unpaid student teaching or unfair school schedules.</w:t>
      </w:r>
    </w:p>
    <w:p w14:paraId="0112133E" w14:textId="77777777" w:rsidR="000B7539" w:rsidRPr="00F24CCF" w:rsidRDefault="000B7539" w:rsidP="000B7539"/>
    <w:p w14:paraId="037B1E58" w14:textId="77777777" w:rsidR="00F24CCF" w:rsidRPr="00F24CCF" w:rsidRDefault="00F24CCF" w:rsidP="00F24CCF"/>
    <w:p w14:paraId="22E77EE2" w14:textId="77777777" w:rsidR="00F24CCF" w:rsidRPr="00F24CCF" w:rsidRDefault="00F24CCF" w:rsidP="00F24CCF"/>
    <w:p w14:paraId="76F63C59" w14:textId="77777777" w:rsidR="007A6F95" w:rsidRPr="00F24CCF" w:rsidRDefault="007A6F95" w:rsidP="00F24CCF"/>
    <w:sectPr w:rsidR="007A6F95" w:rsidRPr="00F24C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2A5"/>
    <w:multiLevelType w:val="multilevel"/>
    <w:tmpl w:val="881C0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07C8"/>
    <w:multiLevelType w:val="multilevel"/>
    <w:tmpl w:val="7E0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C4CAF"/>
    <w:multiLevelType w:val="multilevel"/>
    <w:tmpl w:val="1806E7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8D7ED1"/>
    <w:multiLevelType w:val="multilevel"/>
    <w:tmpl w:val="CDB6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447C77"/>
    <w:multiLevelType w:val="hybridMultilevel"/>
    <w:tmpl w:val="4E9875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60573"/>
    <w:multiLevelType w:val="multilevel"/>
    <w:tmpl w:val="57724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957B09"/>
    <w:multiLevelType w:val="multilevel"/>
    <w:tmpl w:val="9C12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62304"/>
    <w:multiLevelType w:val="multilevel"/>
    <w:tmpl w:val="F6DAD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B7758B"/>
    <w:multiLevelType w:val="multilevel"/>
    <w:tmpl w:val="43C2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E96A30"/>
    <w:multiLevelType w:val="multilevel"/>
    <w:tmpl w:val="E01C2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545578"/>
    <w:multiLevelType w:val="multilevel"/>
    <w:tmpl w:val="3B6A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0E749A"/>
    <w:multiLevelType w:val="multilevel"/>
    <w:tmpl w:val="0FE8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249270">
    <w:abstractNumId w:val="7"/>
  </w:num>
  <w:num w:numId="2" w16cid:durableId="1804031758">
    <w:abstractNumId w:val="3"/>
  </w:num>
  <w:num w:numId="3" w16cid:durableId="1553730695">
    <w:abstractNumId w:val="1"/>
  </w:num>
  <w:num w:numId="4" w16cid:durableId="1156797661">
    <w:abstractNumId w:val="9"/>
  </w:num>
  <w:num w:numId="5" w16cid:durableId="1788084709">
    <w:abstractNumId w:val="11"/>
  </w:num>
  <w:num w:numId="6" w16cid:durableId="331448086">
    <w:abstractNumId w:val="2"/>
  </w:num>
  <w:num w:numId="7" w16cid:durableId="770659429">
    <w:abstractNumId w:val="0"/>
  </w:num>
  <w:num w:numId="8" w16cid:durableId="990062535">
    <w:abstractNumId w:val="4"/>
  </w:num>
  <w:num w:numId="9" w16cid:durableId="2014990456">
    <w:abstractNumId w:val="10"/>
  </w:num>
  <w:num w:numId="10" w16cid:durableId="44333893">
    <w:abstractNumId w:val="6"/>
  </w:num>
  <w:num w:numId="11" w16cid:durableId="1614940772">
    <w:abstractNumId w:val="8"/>
  </w:num>
  <w:num w:numId="12" w16cid:durableId="769467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CCF"/>
    <w:rsid w:val="00046B32"/>
    <w:rsid w:val="000B7539"/>
    <w:rsid w:val="007A6F95"/>
    <w:rsid w:val="00D156E0"/>
    <w:rsid w:val="00F24CCF"/>
    <w:rsid w:val="00FE1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E9E3A"/>
  <w15:chartTrackingRefBased/>
  <w15:docId w15:val="{0EE8EDD6-80C5-4E56-88A2-C2653C77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CC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24CC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24CC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24CC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24CC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24C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C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C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C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CC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24CC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24CC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24CC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24CC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24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CCF"/>
    <w:rPr>
      <w:rFonts w:eastAsiaTheme="majorEastAsia" w:cstheme="majorBidi"/>
      <w:color w:val="272727" w:themeColor="text1" w:themeTint="D8"/>
    </w:rPr>
  </w:style>
  <w:style w:type="paragraph" w:styleId="Title">
    <w:name w:val="Title"/>
    <w:basedOn w:val="Normal"/>
    <w:next w:val="Normal"/>
    <w:link w:val="TitleChar"/>
    <w:uiPriority w:val="10"/>
    <w:qFormat/>
    <w:rsid w:val="00F24C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C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CCF"/>
    <w:pPr>
      <w:spacing w:before="160"/>
      <w:jc w:val="center"/>
    </w:pPr>
    <w:rPr>
      <w:i/>
      <w:iCs/>
      <w:color w:val="404040" w:themeColor="text1" w:themeTint="BF"/>
    </w:rPr>
  </w:style>
  <w:style w:type="character" w:customStyle="1" w:styleId="QuoteChar">
    <w:name w:val="Quote Char"/>
    <w:basedOn w:val="DefaultParagraphFont"/>
    <w:link w:val="Quote"/>
    <w:uiPriority w:val="29"/>
    <w:rsid w:val="00F24CCF"/>
    <w:rPr>
      <w:i/>
      <w:iCs/>
      <w:color w:val="404040" w:themeColor="text1" w:themeTint="BF"/>
    </w:rPr>
  </w:style>
  <w:style w:type="paragraph" w:styleId="ListParagraph">
    <w:name w:val="List Paragraph"/>
    <w:basedOn w:val="Normal"/>
    <w:uiPriority w:val="34"/>
    <w:qFormat/>
    <w:rsid w:val="00F24CCF"/>
    <w:pPr>
      <w:ind w:left="720"/>
      <w:contextualSpacing/>
    </w:pPr>
  </w:style>
  <w:style w:type="character" w:styleId="IntenseEmphasis">
    <w:name w:val="Intense Emphasis"/>
    <w:basedOn w:val="DefaultParagraphFont"/>
    <w:uiPriority w:val="21"/>
    <w:qFormat/>
    <w:rsid w:val="00F24CCF"/>
    <w:rPr>
      <w:i/>
      <w:iCs/>
      <w:color w:val="2E74B5" w:themeColor="accent1" w:themeShade="BF"/>
    </w:rPr>
  </w:style>
  <w:style w:type="paragraph" w:styleId="IntenseQuote">
    <w:name w:val="Intense Quote"/>
    <w:basedOn w:val="Normal"/>
    <w:next w:val="Normal"/>
    <w:link w:val="IntenseQuoteChar"/>
    <w:uiPriority w:val="30"/>
    <w:qFormat/>
    <w:rsid w:val="00F24CC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24CCF"/>
    <w:rPr>
      <w:i/>
      <w:iCs/>
      <w:color w:val="2E74B5" w:themeColor="accent1" w:themeShade="BF"/>
    </w:rPr>
  </w:style>
  <w:style w:type="character" w:styleId="IntenseReference">
    <w:name w:val="Intense Reference"/>
    <w:basedOn w:val="DefaultParagraphFont"/>
    <w:uiPriority w:val="32"/>
    <w:qFormat/>
    <w:rsid w:val="00F24CCF"/>
    <w:rPr>
      <w:b/>
      <w:bCs/>
      <w:smallCaps/>
      <w:color w:val="2E74B5" w:themeColor="accent1" w:themeShade="BF"/>
      <w:spacing w:val="5"/>
    </w:rPr>
  </w:style>
  <w:style w:type="character" w:styleId="Hyperlink">
    <w:name w:val="Hyperlink"/>
    <w:basedOn w:val="DefaultParagraphFont"/>
    <w:uiPriority w:val="99"/>
    <w:unhideWhenUsed/>
    <w:rsid w:val="00F24CCF"/>
    <w:rPr>
      <w:color w:val="0563C1" w:themeColor="hyperlink"/>
      <w:u w:val="single"/>
    </w:rPr>
  </w:style>
  <w:style w:type="character" w:styleId="UnresolvedMention">
    <w:name w:val="Unresolved Mention"/>
    <w:basedOn w:val="DefaultParagraphFont"/>
    <w:uiPriority w:val="99"/>
    <w:semiHidden/>
    <w:unhideWhenUsed/>
    <w:rsid w:val="00F24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a.org/about-nea/our-members/higher-education-faculty-staff" TargetMode="External"/><Relationship Id="rId13" Type="http://schemas.openxmlformats.org/officeDocument/2006/relationships/hyperlink" Target="https://www.nea.org/resource-library/what-educators-should-know-about-lgbtq-rights"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nea.org/nea-today/all-news-articles/2026-nea-esp-year-student-safety-wide-reaching" TargetMode="External"/><Relationship Id="rId12" Type="http://schemas.openxmlformats.org/officeDocument/2006/relationships/hyperlink" Target="https://www.nea.org/sites/default/files/2026-03/ed-and-workforce-comm-markup-h.r-7661-3.16.26.pdf"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www.nea.org/nea-today/all-news-articles/how-esps-advocate-fair-pay-better-working-conditions-and-respect" TargetMode="External"/><Relationship Id="rId11" Type="http://schemas.openxmlformats.org/officeDocument/2006/relationships/hyperlink" Target="https://www.nea.org/about-nea/media-center/press-releases/new-report-culturally-responsive-racially-inclusive-education-legal-and-benefits-all-students" TargetMode="External"/><Relationship Id="rId5" Type="http://schemas.openxmlformats.org/officeDocument/2006/relationships/hyperlink" Target="https://www.nea.org/nea-esp-bill-rights" TargetMode="External"/><Relationship Id="rId15" Type="http://schemas.openxmlformats.org/officeDocument/2006/relationships/theme" Target="theme/theme1.xml"/><Relationship Id="rId10" Type="http://schemas.openxmlformats.org/officeDocument/2006/relationships/hyperlink" Target="https://www.nea.org/nea-today/publications/past-issues/nea-today-october-2022" TargetMode="External"/><Relationship Id="rId4" Type="http://schemas.openxmlformats.org/officeDocument/2006/relationships/webSettings" Target="webSettings.xml"/><Relationship Id="rId9" Type="http://schemas.openxmlformats.org/officeDocument/2006/relationships/hyperlink" Target="https://www.nea.org/nea-today/all-news-articles/rise-members-color-network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BB3DE5C-585F-4554-A273-62A1D8DE6B8B}"/>
</file>

<file path=customXml/itemProps2.xml><?xml version="1.0" encoding="utf-8"?>
<ds:datastoreItem xmlns:ds="http://schemas.openxmlformats.org/officeDocument/2006/customXml" ds:itemID="{BBE8E476-192D-4C63-96A2-DBCA489AF692}"/>
</file>

<file path=customXml/itemProps3.xml><?xml version="1.0" encoding="utf-8"?>
<ds:datastoreItem xmlns:ds="http://schemas.openxmlformats.org/officeDocument/2006/customXml" ds:itemID="{DFDDC7D5-BCA9-4D1F-9F3B-7376642BF2D1}"/>
</file>

<file path=docProps/app.xml><?xml version="1.0" encoding="utf-8"?>
<Properties xmlns="http://schemas.openxmlformats.org/officeDocument/2006/extended-properties" xmlns:vt="http://schemas.openxmlformats.org/officeDocument/2006/docPropsVTypes">
  <Template>Normal</Template>
  <TotalTime>12</TotalTime>
  <Pages>8</Pages>
  <Words>2153</Words>
  <Characters>11930</Characters>
  <Application>Microsoft Office Word</Application>
  <DocSecurity>0</DocSecurity>
  <Lines>265</Lines>
  <Paragraphs>176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2026-04-07T16:04:00Z</dcterms:created>
  <dcterms:modified xsi:type="dcterms:W3CDTF">2026-04-07T16:16:00Z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4088000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