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A47F" w14:textId="77777777" w:rsidR="00056A2F" w:rsidRDefault="00DD5296">
      <w:pPr>
        <w:pStyle w:val="Title"/>
      </w:pPr>
      <w:r>
        <w:t>Course Details</w:t>
      </w:r>
    </w:p>
    <w:p w14:paraId="7905A480" w14:textId="77777777" w:rsidR="00056A2F" w:rsidRDefault="00056A2F">
      <w:pPr>
        <w:pStyle w:val="standard"/>
      </w:pPr>
    </w:p>
    <w:p w14:paraId="7905A481" w14:textId="77777777" w:rsidR="00056A2F" w:rsidRDefault="00DD5296">
      <w:pPr>
        <w:pStyle w:val="Heading10"/>
      </w:pPr>
      <w:r>
        <w:t>COURSE INFORMATION</w:t>
      </w:r>
    </w:p>
    <w:p w14:paraId="7905A482" w14:textId="77777777" w:rsidR="00056A2F" w:rsidRDefault="00DD5296">
      <w:pPr>
        <w:pStyle w:val="Heading20"/>
      </w:pPr>
      <w:r>
        <w:t>Course Topic</w:t>
      </w:r>
    </w:p>
    <w:p w14:paraId="7905A483" w14:textId="77777777" w:rsidR="00056A2F" w:rsidRDefault="00DD5296">
      <w:pPr>
        <w:pStyle w:val="standard"/>
      </w:pPr>
      <w:r>
        <w:t>Workplace challenges and organizing strategies in unions</w:t>
      </w:r>
    </w:p>
    <w:p w14:paraId="7905A484" w14:textId="77777777" w:rsidR="00056A2F" w:rsidRDefault="00DD5296">
      <w:pPr>
        <w:pStyle w:val="Heading20"/>
      </w:pPr>
      <w:r>
        <w:t>Tone</w:t>
      </w:r>
    </w:p>
    <w:p w14:paraId="7905A485" w14:textId="77777777" w:rsidR="00056A2F" w:rsidRDefault="00DD5296">
      <w:pPr>
        <w:pStyle w:val="standard"/>
      </w:pPr>
      <w:r>
        <w:t>professional, motivational, empathetic, direct</w:t>
      </w:r>
    </w:p>
    <w:p w14:paraId="7905A486" w14:textId="77777777" w:rsidR="00056A2F" w:rsidRDefault="00DD5296">
      <w:pPr>
        <w:pStyle w:val="Heading20"/>
      </w:pPr>
      <w:r>
        <w:t>Audience</w:t>
      </w:r>
    </w:p>
    <w:p w14:paraId="7905A487" w14:textId="77777777" w:rsidR="00056A2F" w:rsidRDefault="00DD5296">
      <w:pPr>
        <w:pStyle w:val="standard"/>
      </w:pPr>
      <w:proofErr w:type="spellStart"/>
      <w:r>
        <w:t>UniServ</w:t>
      </w:r>
      <w:proofErr w:type="spellEnd"/>
      <w:r>
        <w:t xml:space="preserve"> Directors and Organizers in their first two years of employment with unions representing NEA members, including ESPs, K-12 teachers, higher education faculty, members of color, and LGBTQ+ members.</w:t>
      </w:r>
    </w:p>
    <w:p w14:paraId="7905A488" w14:textId="77777777" w:rsidR="00056A2F" w:rsidRDefault="00DD5296">
      <w:pPr>
        <w:pStyle w:val="Heading20"/>
      </w:pPr>
      <w:r>
        <w:t>Goals</w:t>
      </w:r>
    </w:p>
    <w:p w14:paraId="7905A489" w14:textId="77777777" w:rsidR="00056A2F" w:rsidRDefault="00DD5296">
      <w:pPr>
        <w:pStyle w:val="standard"/>
      </w:pPr>
      <w:r>
        <w:t>Learners will be able to identify the key workplace challenges facing different NEA member groups and explain how organizing strategies can address those challenges to build collective power and achieve workplace improvements.</w:t>
      </w:r>
    </w:p>
    <w:p w14:paraId="7905A48A" w14:textId="77777777" w:rsidR="00056A2F" w:rsidRDefault="00056A2F">
      <w:pPr>
        <w:pStyle w:val="standard"/>
      </w:pPr>
    </w:p>
    <w:p w14:paraId="7905A48B" w14:textId="77777777" w:rsidR="00056A2F" w:rsidRDefault="00DD5296">
      <w:pPr>
        <w:pStyle w:val="Heading10"/>
      </w:pPr>
      <w:r>
        <w:t>LEARNING OBJECTIVES</w:t>
      </w:r>
    </w:p>
    <w:p w14:paraId="7905A48C" w14:textId="77777777" w:rsidR="00056A2F" w:rsidRDefault="00DD5296">
      <w:pPr>
        <w:pStyle w:val="standard-bold"/>
        <w:numPr>
          <w:ilvl w:val="0"/>
          <w:numId w:val="2"/>
        </w:numPr>
      </w:pPr>
      <w:r>
        <w:t>Describe the major workplace challenges facing ESPs, K-12 teachers, higher education members, members of color, and LGBTQ+ members.</w:t>
      </w:r>
    </w:p>
    <w:p w14:paraId="7905A48D" w14:textId="77777777" w:rsidR="00056A2F" w:rsidRDefault="00DD5296">
      <w:pPr>
        <w:pStyle w:val="standard-bold"/>
        <w:numPr>
          <w:ilvl w:val="0"/>
          <w:numId w:val="2"/>
        </w:numPr>
      </w:pPr>
      <w:r>
        <w:t>Compare and contrast organizing, mobilizing, and advocacy approaches.</w:t>
      </w:r>
    </w:p>
    <w:p w14:paraId="7905A48E" w14:textId="77777777" w:rsidR="00056A2F" w:rsidRDefault="00DD5296">
      <w:pPr>
        <w:pStyle w:val="standard-bold"/>
        <w:numPr>
          <w:ilvl w:val="0"/>
          <w:numId w:val="2"/>
        </w:numPr>
      </w:pPr>
      <w:r>
        <w:t>Explain how relationship-building and listening contribute to member retention and union strength.</w:t>
      </w:r>
    </w:p>
    <w:p w14:paraId="7905A48F" w14:textId="77777777" w:rsidR="00056A2F" w:rsidRDefault="00DD5296">
      <w:pPr>
        <w:pStyle w:val="standard-bold"/>
        <w:numPr>
          <w:ilvl w:val="0"/>
          <w:numId w:val="2"/>
        </w:numPr>
      </w:pPr>
      <w:r>
        <w:t>Recognize barriers to inclusion and career advancement for marginalized groups within unions.</w:t>
      </w:r>
    </w:p>
    <w:p w14:paraId="7905A490" w14:textId="77777777" w:rsidR="00056A2F" w:rsidRDefault="00DD5296">
      <w:pPr>
        <w:pStyle w:val="standard-bold"/>
        <w:numPr>
          <w:ilvl w:val="0"/>
          <w:numId w:val="2"/>
        </w:numPr>
      </w:pPr>
      <w:r>
        <w:t>Demonstrate understanding of how organizing builds collective power and leads to actionable improvements.</w:t>
      </w:r>
    </w:p>
    <w:p w14:paraId="7905A491" w14:textId="77777777" w:rsidR="00056A2F" w:rsidRDefault="00DD5296">
      <w:pPr>
        <w:pStyle w:val="standard-bold"/>
        <w:numPr>
          <w:ilvl w:val="0"/>
          <w:numId w:val="2"/>
        </w:numPr>
      </w:pPr>
      <w:r>
        <w:t xml:space="preserve">Identify practical ways </w:t>
      </w:r>
      <w:proofErr w:type="spellStart"/>
      <w:r>
        <w:t>UniServ</w:t>
      </w:r>
      <w:proofErr w:type="spellEnd"/>
      <w:r>
        <w:t xml:space="preserve"> Directors and Organizers can utilize organizing tactics to address member challenges.</w:t>
      </w:r>
    </w:p>
    <w:p w14:paraId="7905A492" w14:textId="77777777" w:rsidR="00056A2F" w:rsidRDefault="00DD5296">
      <w:pPr>
        <w:pStyle w:val="Title"/>
        <w:pageBreakBefore/>
      </w:pPr>
      <w:r>
        <w:lastRenderedPageBreak/>
        <w:t>Course Outline</w:t>
      </w:r>
    </w:p>
    <w:p w14:paraId="7905A493" w14:textId="77777777" w:rsidR="00056A2F" w:rsidRDefault="00056A2F">
      <w:pPr>
        <w:pStyle w:val="standard"/>
      </w:pPr>
    </w:p>
    <w:p w14:paraId="7905A494" w14:textId="77777777" w:rsidR="00056A2F" w:rsidRDefault="00DD5296">
      <w:pPr>
        <w:pStyle w:val="Heading10"/>
      </w:pPr>
      <w:r>
        <w:t>OVERVIEW</w:t>
      </w:r>
    </w:p>
    <w:p w14:paraId="7905A495" w14:textId="77777777" w:rsidR="00056A2F" w:rsidRDefault="00DD5296">
      <w:pPr>
        <w:pStyle w:val="standard-bold"/>
      </w:pPr>
      <w:r>
        <w:t>Organizing for Power: Addressing NEA Member Challenges Through Collective Action</w:t>
      </w:r>
    </w:p>
    <w:p w14:paraId="7905A496" w14:textId="77777777" w:rsidR="00056A2F" w:rsidRDefault="00DD5296">
      <w:pPr>
        <w:pStyle w:val="Heading20"/>
      </w:pPr>
      <w:r>
        <w:t>Description</w:t>
      </w:r>
    </w:p>
    <w:p w14:paraId="7905A497" w14:textId="77777777" w:rsidR="00056A2F" w:rsidRDefault="00DD5296">
      <w:pPr>
        <w:pStyle w:val="standard"/>
      </w:pPr>
      <w:r>
        <w:t xml:space="preserve">Are you ready to make a real difference in the lives of NEA members? This course is designed for new </w:t>
      </w:r>
      <w:proofErr w:type="spellStart"/>
      <w:r>
        <w:t>UniServ</w:t>
      </w:r>
      <w:proofErr w:type="spellEnd"/>
      <w:r>
        <w:t xml:space="preserve"> Directors and Organizers who want to understand the workplace challenges faced by ESPs, K-12 teachers, higher education faculty, members of color, and LGBTQ+ members. Discover how relationship-building, listening, and strategic organizing can transform member engagement and drive positive change. By mastering the distinctions between organizing, mobilizing, and advocacy—and learning how to apply organizing tactics to real-world problems—you’ll be equipped to help your members build collective power </w:t>
      </w:r>
      <w:r>
        <w:t>and achieve lasting workplace improvements.</w:t>
      </w:r>
    </w:p>
    <w:p w14:paraId="7905A498" w14:textId="77777777" w:rsidR="00056A2F" w:rsidRDefault="00DD5296">
      <w:pPr>
        <w:pStyle w:val="Heading20"/>
      </w:pPr>
      <w:r>
        <w:t>Lessons</w:t>
      </w:r>
    </w:p>
    <w:p w14:paraId="7905A499" w14:textId="77777777" w:rsidR="00056A2F" w:rsidRDefault="00DD5296">
      <w:pPr>
        <w:pStyle w:val="standard-bold"/>
        <w:numPr>
          <w:ilvl w:val="0"/>
          <w:numId w:val="3"/>
        </w:numPr>
        <w:spacing w:after="0"/>
      </w:pPr>
      <w:r>
        <w:t>Understanding ESP Workplace Challenges</w:t>
      </w:r>
    </w:p>
    <w:p w14:paraId="7905A49A" w14:textId="77777777" w:rsidR="00056A2F" w:rsidRDefault="00DD5296">
      <w:pPr>
        <w:pStyle w:val="standard-bold"/>
        <w:numPr>
          <w:ilvl w:val="0"/>
          <w:numId w:val="3"/>
        </w:numPr>
        <w:spacing w:after="0"/>
      </w:pPr>
      <w:r>
        <w:t>Key Issues for K-12 Classroom Teachers</w:t>
      </w:r>
    </w:p>
    <w:p w14:paraId="7905A49B" w14:textId="77777777" w:rsidR="00056A2F" w:rsidRDefault="00DD5296">
      <w:pPr>
        <w:pStyle w:val="standard-bold"/>
        <w:numPr>
          <w:ilvl w:val="0"/>
          <w:numId w:val="3"/>
        </w:numPr>
        <w:spacing w:after="0"/>
      </w:pPr>
      <w:r>
        <w:t>Challenges in Higher Education Workplaces</w:t>
      </w:r>
    </w:p>
    <w:p w14:paraId="7905A49C" w14:textId="77777777" w:rsidR="00056A2F" w:rsidRDefault="00DD5296">
      <w:pPr>
        <w:pStyle w:val="standard-bold"/>
        <w:numPr>
          <w:ilvl w:val="0"/>
          <w:numId w:val="3"/>
        </w:numPr>
        <w:spacing w:after="0"/>
      </w:pPr>
      <w:r>
        <w:t>Barriers for Members of Color and LGBTQ+ Members</w:t>
      </w:r>
    </w:p>
    <w:p w14:paraId="7905A49D" w14:textId="77777777" w:rsidR="00056A2F" w:rsidRDefault="00DD5296">
      <w:pPr>
        <w:pStyle w:val="standard-bold"/>
        <w:numPr>
          <w:ilvl w:val="0"/>
          <w:numId w:val="3"/>
        </w:numPr>
        <w:spacing w:after="0"/>
      </w:pPr>
      <w:r>
        <w:t>Organizing, Mobilizing, and Advocacy: Theories of Change</w:t>
      </w:r>
    </w:p>
    <w:p w14:paraId="7905A49E" w14:textId="77777777" w:rsidR="00056A2F" w:rsidRDefault="00DD5296">
      <w:pPr>
        <w:pStyle w:val="standard-bold"/>
        <w:numPr>
          <w:ilvl w:val="0"/>
          <w:numId w:val="3"/>
        </w:numPr>
      </w:pPr>
      <w:r>
        <w:t>Building Power: Organizing Tactics and Member Retention</w:t>
      </w:r>
    </w:p>
    <w:p w14:paraId="7905A49F" w14:textId="77777777" w:rsidR="00056A2F" w:rsidRDefault="00056A2F">
      <w:pPr>
        <w:pStyle w:val="standard"/>
      </w:pPr>
    </w:p>
    <w:p w14:paraId="7905A4A0" w14:textId="77777777" w:rsidR="00056A2F" w:rsidRDefault="00DD5296">
      <w:pPr>
        <w:pStyle w:val="Heading10"/>
      </w:pPr>
      <w:r>
        <w:t>LESSON #1</w:t>
      </w:r>
    </w:p>
    <w:p w14:paraId="7905A4A1" w14:textId="77777777" w:rsidR="00056A2F" w:rsidRDefault="00DD5296">
      <w:pPr>
        <w:pStyle w:val="standard-bold"/>
        <w:keepNext/>
      </w:pPr>
      <w:r>
        <w:t>Understanding ESP Workplace Challenges</w:t>
      </w:r>
    </w:p>
    <w:p w14:paraId="7905A4A2" w14:textId="77777777" w:rsidR="00056A2F" w:rsidRDefault="00DD5296">
      <w:pPr>
        <w:pStyle w:val="Heading20"/>
      </w:pPr>
      <w:r>
        <w:t>Description</w:t>
      </w:r>
    </w:p>
    <w:p w14:paraId="7905A4A3" w14:textId="77777777" w:rsidR="00056A2F" w:rsidRDefault="00DD5296">
      <w:pPr>
        <w:pStyle w:val="standard"/>
      </w:pPr>
      <w:r>
        <w:t>This lesson will examine the major workplace challenges faced by Education Support Professionals (ESPs) as identified by the NEA. It will break down issues such as poverty-level wages, staff shortages, safety risks, lack of respect, career advancement barriers, and threats of privatization. The lesson will start with an overview of ESP roles, then explore each challenge in detail with supporting data, and conclude by connecting these challenges to broader union strategies.</w:t>
      </w:r>
    </w:p>
    <w:p w14:paraId="7905A4A4" w14:textId="77777777" w:rsidR="00056A2F" w:rsidRDefault="00DD5296">
      <w:pPr>
        <w:pStyle w:val="Heading20"/>
      </w:pPr>
      <w:r>
        <w:t>Key Topics</w:t>
      </w:r>
    </w:p>
    <w:p w14:paraId="7905A4A5" w14:textId="77777777" w:rsidR="00056A2F" w:rsidRDefault="00DD5296">
      <w:pPr>
        <w:pStyle w:val="standard-ital"/>
      </w:pPr>
      <w:r>
        <w:t>Poverty-level wages and benefits, Staff shortages and workload, Safety and abuse concerns, Lack of professional respect and inclusion, Barriers to advancement and privatization threats</w:t>
      </w:r>
    </w:p>
    <w:p w14:paraId="7905A4A6" w14:textId="77777777" w:rsidR="00056A2F" w:rsidRDefault="00056A2F">
      <w:pPr>
        <w:pStyle w:val="standard"/>
      </w:pPr>
    </w:p>
    <w:p w14:paraId="7905A4A7" w14:textId="77777777" w:rsidR="00056A2F" w:rsidRDefault="00DD5296">
      <w:pPr>
        <w:pStyle w:val="Heading10"/>
      </w:pPr>
      <w:r>
        <w:t>LESSON #2</w:t>
      </w:r>
    </w:p>
    <w:p w14:paraId="7905A4A8" w14:textId="77777777" w:rsidR="00056A2F" w:rsidRDefault="00DD5296">
      <w:pPr>
        <w:pStyle w:val="standard-bold"/>
        <w:keepNext/>
      </w:pPr>
      <w:r>
        <w:t>Key Issues for K-12 Classroom Teachers</w:t>
      </w:r>
    </w:p>
    <w:p w14:paraId="7905A4A9" w14:textId="77777777" w:rsidR="00056A2F" w:rsidRDefault="00DD5296">
      <w:pPr>
        <w:pStyle w:val="Heading20"/>
      </w:pPr>
      <w:r>
        <w:t>Description</w:t>
      </w:r>
    </w:p>
    <w:p w14:paraId="7905A4AA" w14:textId="77777777" w:rsidR="00056A2F" w:rsidRDefault="00DD5296">
      <w:pPr>
        <w:pStyle w:val="standard"/>
      </w:pPr>
      <w:r>
        <w:t>This lesson will outline the top workplace challenges facing K-12 classroom educators, using NEA research and policy positions. Topics will include behavioral and mental health issues among students, overwhelming workloads, compensation gaps, burnout, and the effects of political and societal pressures. The lesson will progress from identifying current trends to analyzing their impact on teachers’ work and well-being, concluding with implications for union support and advocacy.</w:t>
      </w:r>
    </w:p>
    <w:p w14:paraId="7905A4AB" w14:textId="77777777" w:rsidR="00056A2F" w:rsidRDefault="00DD5296">
      <w:pPr>
        <w:pStyle w:val="Heading20"/>
      </w:pPr>
      <w:r>
        <w:t>Key Topics</w:t>
      </w:r>
    </w:p>
    <w:p w14:paraId="7905A4AC" w14:textId="77777777" w:rsidR="00056A2F" w:rsidRDefault="00DD5296">
      <w:pPr>
        <w:pStyle w:val="standard-ital"/>
      </w:pPr>
      <w:r>
        <w:t xml:space="preserve">Student behavior and mental health, Workload and time constraints, Compensation and out-of-pocket costs, Burnout and demoralization, Political and </w:t>
      </w:r>
      <w:proofErr w:type="gramStart"/>
      <w:r>
        <w:t>societal</w:t>
      </w:r>
      <w:proofErr w:type="gramEnd"/>
      <w:r>
        <w:t xml:space="preserve"> pressures</w:t>
      </w:r>
    </w:p>
    <w:p w14:paraId="7905A4AD" w14:textId="77777777" w:rsidR="00056A2F" w:rsidRDefault="00056A2F">
      <w:pPr>
        <w:pStyle w:val="standard"/>
      </w:pPr>
    </w:p>
    <w:p w14:paraId="7905A4AE" w14:textId="77777777" w:rsidR="00056A2F" w:rsidRDefault="00DD5296">
      <w:pPr>
        <w:pStyle w:val="Heading10"/>
      </w:pPr>
      <w:r>
        <w:t>LESSON #3</w:t>
      </w:r>
    </w:p>
    <w:p w14:paraId="7905A4AF" w14:textId="77777777" w:rsidR="00056A2F" w:rsidRDefault="00DD5296">
      <w:pPr>
        <w:pStyle w:val="standard-bold"/>
        <w:keepNext/>
      </w:pPr>
      <w:r>
        <w:t>Challenges in Higher Education Workplaces</w:t>
      </w:r>
    </w:p>
    <w:p w14:paraId="7905A4B0" w14:textId="77777777" w:rsidR="00056A2F" w:rsidRDefault="00DD5296">
      <w:pPr>
        <w:pStyle w:val="Heading20"/>
      </w:pPr>
      <w:r>
        <w:t>Description</w:t>
      </w:r>
    </w:p>
    <w:p w14:paraId="7905A4B1" w14:textId="77777777" w:rsidR="00056A2F" w:rsidRDefault="00DD5296">
      <w:pPr>
        <w:pStyle w:val="standard"/>
      </w:pPr>
      <w:r>
        <w:t>This lesson will focus on the unique challenges experienced by higher education faculty and staff. It will review issues such as stagnant pay, mental health crises, political interference, student debt, funding cuts, and job insecurity for adjunct and contingent faculty. The lesson will start by differentiating higher ed contexts from K-12, then delve into each challenge, incorporating real-world examples and NEA priorities.</w:t>
      </w:r>
    </w:p>
    <w:p w14:paraId="7905A4B2" w14:textId="77777777" w:rsidR="00056A2F" w:rsidRDefault="00DD5296">
      <w:pPr>
        <w:pStyle w:val="Heading20"/>
      </w:pPr>
      <w:r>
        <w:t>Key Topics</w:t>
      </w:r>
    </w:p>
    <w:p w14:paraId="7905A4B3" w14:textId="77777777" w:rsidR="00056A2F" w:rsidRDefault="00DD5296">
      <w:pPr>
        <w:pStyle w:val="standard-ital"/>
      </w:pPr>
      <w:r>
        <w:t>Stagnant pay and benefits, Mental health and burnout, Political attacks and policy shifts, Student debt and funding cuts, Job insecurity for adjuncts and contingents</w:t>
      </w:r>
    </w:p>
    <w:p w14:paraId="7905A4B4" w14:textId="77777777" w:rsidR="00056A2F" w:rsidRDefault="00056A2F">
      <w:pPr>
        <w:pStyle w:val="standard"/>
      </w:pPr>
    </w:p>
    <w:p w14:paraId="7905A4B5" w14:textId="77777777" w:rsidR="00056A2F" w:rsidRDefault="00DD5296">
      <w:pPr>
        <w:pStyle w:val="Heading10"/>
      </w:pPr>
      <w:r>
        <w:t>LESSON #4</w:t>
      </w:r>
    </w:p>
    <w:p w14:paraId="7905A4B6" w14:textId="77777777" w:rsidR="00056A2F" w:rsidRDefault="00DD5296">
      <w:pPr>
        <w:pStyle w:val="standard-bold"/>
        <w:keepNext/>
      </w:pPr>
      <w:r>
        <w:t>Barriers for Members of Color and LGBTQ+ Members</w:t>
      </w:r>
    </w:p>
    <w:p w14:paraId="7905A4B7" w14:textId="77777777" w:rsidR="00056A2F" w:rsidRDefault="00DD5296">
      <w:pPr>
        <w:pStyle w:val="Heading20"/>
      </w:pPr>
      <w:r>
        <w:t>Description</w:t>
      </w:r>
    </w:p>
    <w:p w14:paraId="7905A4B8" w14:textId="77777777" w:rsidR="00056A2F" w:rsidRDefault="00DD5296">
      <w:pPr>
        <w:pStyle w:val="standard"/>
      </w:pPr>
      <w:r>
        <w:t xml:space="preserve">This lesson will explore the unique and intersecting workplace barriers faced by NEA members of color and LGBTQ+ members. Drawing on NEA reports, it will cover workplace isolation, invisible taxes, discrimination, underfunded schools, </w:t>
      </w:r>
      <w:r>
        <w:lastRenderedPageBreak/>
        <w:t xml:space="preserve">legislative attacks, and mental health impacts. The lesson will begin by defining key terms, then </w:t>
      </w:r>
      <w:proofErr w:type="gramStart"/>
      <w:r>
        <w:t>examine</w:t>
      </w:r>
      <w:proofErr w:type="gramEnd"/>
      <w:r>
        <w:t xml:space="preserve"> the systemic and interpersonal barriers, and conclude with strategies for fostering inclusion and equity within unions and schools.</w:t>
      </w:r>
    </w:p>
    <w:p w14:paraId="7905A4B9" w14:textId="77777777" w:rsidR="00056A2F" w:rsidRDefault="00DD5296">
      <w:pPr>
        <w:pStyle w:val="Heading20"/>
      </w:pPr>
      <w:r>
        <w:t>Key Topics</w:t>
      </w:r>
    </w:p>
    <w:p w14:paraId="7905A4BA" w14:textId="77777777" w:rsidR="00056A2F" w:rsidRDefault="00DD5296">
      <w:pPr>
        <w:pStyle w:val="standard-ital"/>
      </w:pPr>
      <w:r>
        <w:t>Workplace isolation and lack of representation, Invisible taxes and discrimination, Resource gaps and underfunded schools, Legislative attacks and censorship, Mental health and safety for LGBTQ+ members</w:t>
      </w:r>
    </w:p>
    <w:p w14:paraId="7905A4BB" w14:textId="77777777" w:rsidR="00056A2F" w:rsidRDefault="00056A2F">
      <w:pPr>
        <w:pStyle w:val="standard"/>
      </w:pPr>
    </w:p>
    <w:p w14:paraId="7905A4BC" w14:textId="77777777" w:rsidR="00056A2F" w:rsidRDefault="00DD5296">
      <w:pPr>
        <w:pStyle w:val="Heading10"/>
      </w:pPr>
      <w:r>
        <w:t>LESSON #5</w:t>
      </w:r>
    </w:p>
    <w:p w14:paraId="7905A4BD" w14:textId="77777777" w:rsidR="00056A2F" w:rsidRDefault="00DD5296">
      <w:pPr>
        <w:pStyle w:val="standard-bold"/>
        <w:keepNext/>
      </w:pPr>
      <w:r>
        <w:t>Organizing, Mobilizing, and Advocacy: Theories of Change</w:t>
      </w:r>
    </w:p>
    <w:p w14:paraId="7905A4BE" w14:textId="77777777" w:rsidR="00056A2F" w:rsidRDefault="00DD5296">
      <w:pPr>
        <w:pStyle w:val="Heading20"/>
      </w:pPr>
      <w:r>
        <w:t>Description</w:t>
      </w:r>
    </w:p>
    <w:p w14:paraId="7905A4BF" w14:textId="77777777" w:rsidR="00056A2F" w:rsidRDefault="00DD5296">
      <w:pPr>
        <w:pStyle w:val="standard"/>
      </w:pPr>
      <w:r>
        <w:t xml:space="preserve">This lesson will </w:t>
      </w:r>
      <w:proofErr w:type="gramStart"/>
      <w:r>
        <w:t>compare and contrast</w:t>
      </w:r>
      <w:proofErr w:type="gramEnd"/>
      <w:r>
        <w:t xml:space="preserve"> organizing, mobilizing, and advocacy as approaches to building union power, using Jane McAlevey’s framework. It will clarify the differences in strategy, focus, and outcomes for each method, with examples relevant to NEA members. The lesson will begin with definitions, then use scenarios to illustrate the strengths and limitations of each </w:t>
      </w:r>
      <w:proofErr w:type="gramStart"/>
      <w:r>
        <w:t>approach, and</w:t>
      </w:r>
      <w:proofErr w:type="gramEnd"/>
      <w:r>
        <w:t xml:space="preserve"> emphasize the foundational role of organizing.</w:t>
      </w:r>
    </w:p>
    <w:p w14:paraId="7905A4C0" w14:textId="77777777" w:rsidR="00056A2F" w:rsidRDefault="00DD5296">
      <w:pPr>
        <w:pStyle w:val="Heading20"/>
      </w:pPr>
      <w:r>
        <w:t>Key Topics</w:t>
      </w:r>
    </w:p>
    <w:p w14:paraId="7905A4C1" w14:textId="77777777" w:rsidR="00056A2F" w:rsidRDefault="00DD5296">
      <w:pPr>
        <w:pStyle w:val="standard-ital"/>
      </w:pPr>
      <w:r>
        <w:t>Definitions of organizing, mobilizing, and advocacy, Comparing strategies and outcomes, Role of structure-based vs. self-selecting groups, Importance of mass participation and agency</w:t>
      </w:r>
    </w:p>
    <w:p w14:paraId="7905A4C2" w14:textId="77777777" w:rsidR="00056A2F" w:rsidRDefault="00056A2F">
      <w:pPr>
        <w:pStyle w:val="standard"/>
      </w:pPr>
    </w:p>
    <w:p w14:paraId="7905A4C3" w14:textId="77777777" w:rsidR="00056A2F" w:rsidRDefault="00DD5296">
      <w:pPr>
        <w:pStyle w:val="Heading10"/>
      </w:pPr>
      <w:r>
        <w:t>LESSON #6</w:t>
      </w:r>
    </w:p>
    <w:p w14:paraId="7905A4C4" w14:textId="77777777" w:rsidR="00056A2F" w:rsidRDefault="00DD5296">
      <w:pPr>
        <w:pStyle w:val="standard-bold"/>
        <w:keepNext/>
      </w:pPr>
      <w:r>
        <w:t>Building Power: Organizing Tactics and Member Retention</w:t>
      </w:r>
    </w:p>
    <w:p w14:paraId="7905A4C5" w14:textId="77777777" w:rsidR="00056A2F" w:rsidRDefault="00DD5296">
      <w:pPr>
        <w:pStyle w:val="Heading20"/>
      </w:pPr>
      <w:r>
        <w:t>Description</w:t>
      </w:r>
    </w:p>
    <w:p w14:paraId="7905A4C6" w14:textId="77777777" w:rsidR="00056A2F" w:rsidRDefault="00DD5296">
      <w:pPr>
        <w:pStyle w:val="standard"/>
      </w:pPr>
      <w:r>
        <w:t xml:space="preserve">This lesson will synthesize how organizing can address the challenges identified in previous modules. It will focus on relationship-building, listening, and practical organizing tactics that </w:t>
      </w:r>
      <w:proofErr w:type="spellStart"/>
      <w:r>
        <w:t>UniServ</w:t>
      </w:r>
      <w:proofErr w:type="spellEnd"/>
      <w:r>
        <w:t xml:space="preserve"> Directors and Organizers can use to build collective power and retain members. The lesson will start with research on member retention, then outline actionable steps for one-on-one conversations, leadership development, and inclusive organizing, concluding with real-world applications.</w:t>
      </w:r>
    </w:p>
    <w:p w14:paraId="7905A4C7" w14:textId="77777777" w:rsidR="00056A2F" w:rsidRDefault="00DD5296">
      <w:pPr>
        <w:pStyle w:val="Heading20"/>
      </w:pPr>
      <w:r>
        <w:t>Key Topics</w:t>
      </w:r>
    </w:p>
    <w:p w14:paraId="7905A4C8" w14:textId="77777777" w:rsidR="00056A2F" w:rsidRDefault="00DD5296">
      <w:pPr>
        <w:pStyle w:val="standard-ital"/>
      </w:pPr>
      <w:r>
        <w:t xml:space="preserve">Relationship-building and listening techniques, Member retention strategies, </w:t>
      </w:r>
      <w:proofErr w:type="gramStart"/>
      <w:r>
        <w:t>Developing</w:t>
      </w:r>
      <w:proofErr w:type="gramEnd"/>
      <w:r>
        <w:t xml:space="preserve"> leaders and inclusive organizing, Practical tactics for </w:t>
      </w:r>
      <w:proofErr w:type="spellStart"/>
      <w:r>
        <w:t>UniServ</w:t>
      </w:r>
      <w:proofErr w:type="spellEnd"/>
      <w:r>
        <w:t xml:space="preserve"> Directors and Organizers, Building sustainable collective power</w:t>
      </w:r>
    </w:p>
    <w:p w14:paraId="7905A4C9" w14:textId="77777777" w:rsidR="00056A2F" w:rsidRDefault="00DD5296">
      <w:pPr>
        <w:pStyle w:val="Title"/>
        <w:pageBreakBefore/>
      </w:pPr>
      <w:r>
        <w:lastRenderedPageBreak/>
        <w:t>Source Materials</w:t>
      </w:r>
    </w:p>
    <w:p w14:paraId="7905A4CA" w14:textId="77777777" w:rsidR="00056A2F" w:rsidRDefault="00056A2F">
      <w:pPr>
        <w:pStyle w:val="standard"/>
      </w:pPr>
    </w:p>
    <w:p w14:paraId="7905A4CB" w14:textId="77777777" w:rsidR="00056A2F" w:rsidRDefault="00DD5296">
      <w:pPr>
        <w:pStyle w:val="standard"/>
      </w:pPr>
      <w:r>
        <w:t>3.2 Member Retention research handout.pdf</w:t>
      </w:r>
    </w:p>
    <w:p w14:paraId="7905A4CC" w14:textId="77777777" w:rsidR="00056A2F" w:rsidRDefault="00DD5296">
      <w:pPr>
        <w:pStyle w:val="standard"/>
      </w:pPr>
      <w:r>
        <w:t xml:space="preserve">9.1 </w:t>
      </w:r>
      <w:proofErr w:type="spellStart"/>
      <w:r>
        <w:t>Advocay</w:t>
      </w:r>
      <w:proofErr w:type="spellEnd"/>
      <w:r>
        <w:t xml:space="preserve"> Mobilizing Organizing.pdf</w:t>
      </w:r>
    </w:p>
    <w:p w14:paraId="7905A4CD" w14:textId="77777777" w:rsidR="00056A2F" w:rsidRDefault="00DD5296">
      <w:pPr>
        <w:pStyle w:val="standard"/>
      </w:pPr>
      <w:r>
        <w:t>What are the challenges facing ESP members in their workplace according to NEA.docx</w:t>
      </w:r>
    </w:p>
    <w:sectPr w:rsidR="00056A2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5B887" w14:textId="77777777" w:rsidR="00DD5296" w:rsidRDefault="00DD5296">
      <w:r>
        <w:separator/>
      </w:r>
    </w:p>
  </w:endnote>
  <w:endnote w:type="continuationSeparator" w:id="0">
    <w:p w14:paraId="2F201AE8" w14:textId="77777777" w:rsidR="00DD5296" w:rsidRDefault="00DD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00B0" w14:textId="77777777" w:rsidR="00DD5296" w:rsidRDefault="00DD5296">
      <w:r>
        <w:separator/>
      </w:r>
    </w:p>
  </w:footnote>
  <w:footnote w:type="continuationSeparator" w:id="0">
    <w:p w14:paraId="79FEA48C" w14:textId="77777777" w:rsidR="00DD5296" w:rsidRDefault="00DD5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A4CE" w14:textId="77777777" w:rsidR="00056A2F" w:rsidRDefault="00DD5296">
    <w:pPr>
      <w:pStyle w:val="Header"/>
    </w:pPr>
    <w:r>
      <w:rPr>
        <w:noProof/>
      </w:rPr>
      <w:drawing>
        <wp:anchor distT="0" distB="0" distL="0" distR="0" simplePos="0" relativeHeight="152400" behindDoc="0" locked="0" layoutInCell="1" allowOverlap="1" wp14:anchorId="7905A4D0" wp14:editId="7905A4D1">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12:35 PM 4/7/26</w:t>
    </w:r>
  </w:p>
  <w:p w14:paraId="7905A4CF" w14:textId="77777777" w:rsidR="00056A2F" w:rsidRDefault="00DD5296">
    <w:r>
      <w:rPr>
        <w:noProof/>
      </w:rPr>
      <w:drawing>
        <wp:anchor distT="0" distB="0" distL="0" distR="0" simplePos="0" relativeHeight="1981200" behindDoc="1" locked="0" layoutInCell="1" allowOverlap="1" wp14:anchorId="7905A4D2" wp14:editId="7905A4D3">
          <wp:simplePos x="0" y="0"/>
          <wp:positionH relativeFrom="page">
            <wp:align>right</wp:align>
          </wp:positionH>
          <wp:positionV relativeFrom="page">
            <wp:align>bottom</wp:align>
          </wp:positionV>
          <wp:extent cx="1981200" cy="1981200"/>
          <wp:effectExtent l="0" t="0" r="0" b="0"/>
          <wp:wrapNone/>
          <wp:docPr id="531241346" name="Picture 53124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04BEA"/>
    <w:multiLevelType w:val="hybridMultilevel"/>
    <w:tmpl w:val="08A2723C"/>
    <w:lvl w:ilvl="0" w:tplc="F65E2B2E">
      <w:start w:val="1"/>
      <w:numFmt w:val="bullet"/>
      <w:lvlText w:val="•"/>
      <w:lvlJc w:val="left"/>
      <w:pPr>
        <w:spacing w:after="240"/>
        <w:ind w:left="360" w:hanging="360"/>
      </w:pPr>
      <w:rPr>
        <w:rFonts w:ascii="Verdana" w:eastAsia="Verdana" w:hAnsi="Verdana" w:cs="Verdana" w:hint="default"/>
        <w:color w:val="000000"/>
        <w:sz w:val="22"/>
        <w:szCs w:val="22"/>
      </w:rPr>
    </w:lvl>
    <w:lvl w:ilvl="1" w:tplc="D9C2A72E">
      <w:numFmt w:val="decimal"/>
      <w:lvlText w:val=""/>
      <w:lvlJc w:val="left"/>
    </w:lvl>
    <w:lvl w:ilvl="2" w:tplc="32F2BD2A">
      <w:numFmt w:val="decimal"/>
      <w:lvlText w:val=""/>
      <w:lvlJc w:val="left"/>
    </w:lvl>
    <w:lvl w:ilvl="3" w:tplc="A684BC82">
      <w:numFmt w:val="decimal"/>
      <w:lvlText w:val=""/>
      <w:lvlJc w:val="left"/>
    </w:lvl>
    <w:lvl w:ilvl="4" w:tplc="6240A030">
      <w:numFmt w:val="decimal"/>
      <w:lvlText w:val=""/>
      <w:lvlJc w:val="left"/>
    </w:lvl>
    <w:lvl w:ilvl="5" w:tplc="F4FC1CFC">
      <w:numFmt w:val="decimal"/>
      <w:lvlText w:val=""/>
      <w:lvlJc w:val="left"/>
    </w:lvl>
    <w:lvl w:ilvl="6" w:tplc="4E4E6898">
      <w:numFmt w:val="decimal"/>
      <w:lvlText w:val=""/>
      <w:lvlJc w:val="left"/>
    </w:lvl>
    <w:lvl w:ilvl="7" w:tplc="EEBC23A2">
      <w:numFmt w:val="decimal"/>
      <w:lvlText w:val=""/>
      <w:lvlJc w:val="left"/>
    </w:lvl>
    <w:lvl w:ilvl="8" w:tplc="40F088F8">
      <w:numFmt w:val="decimal"/>
      <w:lvlText w:val=""/>
      <w:lvlJc w:val="left"/>
    </w:lvl>
  </w:abstractNum>
  <w:abstractNum w:abstractNumId="1" w15:restartNumberingAfterBreak="0">
    <w:nsid w:val="2F465D46"/>
    <w:multiLevelType w:val="hybridMultilevel"/>
    <w:tmpl w:val="4346547C"/>
    <w:lvl w:ilvl="0" w:tplc="B4F48E8C">
      <w:start w:val="1"/>
      <w:numFmt w:val="decimal"/>
      <w:lvlText w:val="%1."/>
      <w:lvlJc w:val="left"/>
      <w:pPr>
        <w:ind w:left="360" w:hanging="360"/>
      </w:pPr>
      <w:rPr>
        <w:rFonts w:ascii="Verdana" w:eastAsia="Verdana" w:hAnsi="Verdana" w:cs="Verdana" w:hint="default"/>
        <w:b/>
        <w:bCs/>
        <w:color w:val="0075CF"/>
        <w:sz w:val="22"/>
        <w:szCs w:val="22"/>
      </w:rPr>
    </w:lvl>
    <w:lvl w:ilvl="1" w:tplc="0428DA30">
      <w:numFmt w:val="decimal"/>
      <w:lvlText w:val=""/>
      <w:lvlJc w:val="left"/>
    </w:lvl>
    <w:lvl w:ilvl="2" w:tplc="051202F2">
      <w:numFmt w:val="decimal"/>
      <w:lvlText w:val=""/>
      <w:lvlJc w:val="left"/>
    </w:lvl>
    <w:lvl w:ilvl="3" w:tplc="73A4EA3C">
      <w:numFmt w:val="decimal"/>
      <w:lvlText w:val=""/>
      <w:lvlJc w:val="left"/>
    </w:lvl>
    <w:lvl w:ilvl="4" w:tplc="C088CF34">
      <w:numFmt w:val="decimal"/>
      <w:lvlText w:val=""/>
      <w:lvlJc w:val="left"/>
    </w:lvl>
    <w:lvl w:ilvl="5" w:tplc="A7B20396">
      <w:numFmt w:val="decimal"/>
      <w:lvlText w:val=""/>
      <w:lvlJc w:val="left"/>
    </w:lvl>
    <w:lvl w:ilvl="6" w:tplc="CF044C3C">
      <w:numFmt w:val="decimal"/>
      <w:lvlText w:val=""/>
      <w:lvlJc w:val="left"/>
    </w:lvl>
    <w:lvl w:ilvl="7" w:tplc="26F4D870">
      <w:numFmt w:val="decimal"/>
      <w:lvlText w:val=""/>
      <w:lvlJc w:val="left"/>
    </w:lvl>
    <w:lvl w:ilvl="8" w:tplc="EF8C525A">
      <w:numFmt w:val="decimal"/>
      <w:lvlText w:val=""/>
      <w:lvlJc w:val="left"/>
    </w:lvl>
  </w:abstractNum>
  <w:abstractNum w:abstractNumId="2" w15:restartNumberingAfterBreak="0">
    <w:nsid w:val="688341EF"/>
    <w:multiLevelType w:val="hybridMultilevel"/>
    <w:tmpl w:val="1B0CE43E"/>
    <w:lvl w:ilvl="0" w:tplc="9BA80FE4">
      <w:start w:val="1"/>
      <w:numFmt w:val="bullet"/>
      <w:lvlText w:val="●"/>
      <w:lvlJc w:val="left"/>
      <w:pPr>
        <w:ind w:left="720" w:hanging="360"/>
      </w:pPr>
    </w:lvl>
    <w:lvl w:ilvl="1" w:tplc="176E2DA2">
      <w:start w:val="1"/>
      <w:numFmt w:val="bullet"/>
      <w:lvlText w:val="○"/>
      <w:lvlJc w:val="left"/>
      <w:pPr>
        <w:ind w:left="1440" w:hanging="360"/>
      </w:pPr>
    </w:lvl>
    <w:lvl w:ilvl="2" w:tplc="1B6E8AAE">
      <w:start w:val="1"/>
      <w:numFmt w:val="bullet"/>
      <w:lvlText w:val="■"/>
      <w:lvlJc w:val="left"/>
      <w:pPr>
        <w:ind w:left="2160" w:hanging="360"/>
      </w:pPr>
    </w:lvl>
    <w:lvl w:ilvl="3" w:tplc="DE0068B0">
      <w:start w:val="1"/>
      <w:numFmt w:val="bullet"/>
      <w:lvlText w:val="●"/>
      <w:lvlJc w:val="left"/>
      <w:pPr>
        <w:ind w:left="2880" w:hanging="360"/>
      </w:pPr>
    </w:lvl>
    <w:lvl w:ilvl="4" w:tplc="A7FE377A">
      <w:start w:val="1"/>
      <w:numFmt w:val="bullet"/>
      <w:lvlText w:val="○"/>
      <w:lvlJc w:val="left"/>
      <w:pPr>
        <w:ind w:left="3600" w:hanging="360"/>
      </w:pPr>
    </w:lvl>
    <w:lvl w:ilvl="5" w:tplc="A0DED3DC">
      <w:start w:val="1"/>
      <w:numFmt w:val="bullet"/>
      <w:lvlText w:val="■"/>
      <w:lvlJc w:val="left"/>
      <w:pPr>
        <w:ind w:left="4320" w:hanging="360"/>
      </w:pPr>
    </w:lvl>
    <w:lvl w:ilvl="6" w:tplc="370C245A">
      <w:start w:val="1"/>
      <w:numFmt w:val="bullet"/>
      <w:lvlText w:val="●"/>
      <w:lvlJc w:val="left"/>
      <w:pPr>
        <w:ind w:left="5040" w:hanging="360"/>
      </w:pPr>
    </w:lvl>
    <w:lvl w:ilvl="7" w:tplc="0DBC5F78">
      <w:start w:val="1"/>
      <w:numFmt w:val="bullet"/>
      <w:lvlText w:val="●"/>
      <w:lvlJc w:val="left"/>
      <w:pPr>
        <w:ind w:left="5760" w:hanging="360"/>
      </w:pPr>
    </w:lvl>
    <w:lvl w:ilvl="8" w:tplc="04CA2FD6">
      <w:start w:val="1"/>
      <w:numFmt w:val="bullet"/>
      <w:lvlText w:val="●"/>
      <w:lvlJc w:val="left"/>
      <w:pPr>
        <w:ind w:left="6480" w:hanging="360"/>
      </w:pPr>
    </w:lvl>
  </w:abstractNum>
  <w:num w:numId="1" w16cid:durableId="513612769">
    <w:abstractNumId w:val="2"/>
    <w:lvlOverride w:ilvl="0">
      <w:startOverride w:val="1"/>
    </w:lvlOverride>
  </w:num>
  <w:num w:numId="2" w16cid:durableId="1570270441">
    <w:abstractNumId w:val="0"/>
    <w:lvlOverride w:ilvl="0">
      <w:startOverride w:val="1"/>
    </w:lvlOverride>
  </w:num>
  <w:num w:numId="3" w16cid:durableId="9710114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A2F"/>
    <w:rsid w:val="00056A2F"/>
    <w:rsid w:val="001F69CF"/>
    <w:rsid w:val="003F3477"/>
    <w:rsid w:val="00BA3321"/>
    <w:rsid w:val="00DD5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5A47F"/>
  <w15:docId w15:val="{3739C155-5BED-43F3-8054-372D41B86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541EFAC-B078-435C-93CF-66BACFCE332E}"/>
</file>

<file path=customXml/itemProps2.xml><?xml version="1.0" encoding="utf-8"?>
<ds:datastoreItem xmlns:ds="http://schemas.openxmlformats.org/officeDocument/2006/customXml" ds:itemID="{6DBAA07B-FD40-4316-94DF-4A9DC96A77FF}"/>
</file>

<file path=customXml/itemProps3.xml><?xml version="1.0" encoding="utf-8"?>
<ds:datastoreItem xmlns:ds="http://schemas.openxmlformats.org/officeDocument/2006/customXml" ds:itemID="{9ABF7E99-6D5F-41F6-846C-92D621F871F3}"/>
</file>

<file path=docProps/app.xml><?xml version="1.0" encoding="utf-8"?>
<Properties xmlns="http://schemas.openxmlformats.org/officeDocument/2006/extended-properties" xmlns:vt="http://schemas.openxmlformats.org/officeDocument/2006/docPropsVTypes">
  <Template>Normal</Template>
  <TotalTime>12</TotalTime>
  <Pages>5</Pages>
  <Words>936</Words>
  <Characters>5965</Characters>
  <Application>Microsoft Office Word</Application>
  <DocSecurity>0</DocSecurity>
  <Lines>143</Lines>
  <Paragraphs>69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2026-04-07T16:35:00Z</dcterms:created>
  <dcterms:modified xsi:type="dcterms:W3CDTF">2026-04-07T17:33:00Z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