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07865" w14:textId="15362B3C" w:rsidR="00A50BF5" w:rsidRPr="00A50BF5" w:rsidRDefault="00A50BF5" w:rsidP="00A50BF5">
      <w:pPr>
        <w:rPr>
          <w:b/>
          <w:bCs/>
        </w:rPr>
      </w:pPr>
      <w:r w:rsidRPr="00A50BF5">
        <w:rPr>
          <w:b/>
          <w:bCs/>
        </w:rPr>
        <w:t>Educators Fighting Authoritarianism</w:t>
      </w:r>
      <w:r w:rsidR="009459F7">
        <w:rPr>
          <w:b/>
          <w:bCs/>
        </w:rPr>
        <w:t xml:space="preserve"> Content and PPT Slides</w:t>
      </w:r>
    </w:p>
    <w:p w14:paraId="4CF7925B" w14:textId="77777777" w:rsidR="00A50BF5" w:rsidRPr="00A50BF5" w:rsidRDefault="00A50BF5" w:rsidP="00A50BF5">
      <w:pPr>
        <w:rPr>
          <w:b/>
          <w:bCs/>
        </w:rPr>
      </w:pPr>
      <w:r w:rsidRPr="00A50BF5">
        <w:rPr>
          <w:b/>
          <w:bCs/>
        </w:rPr>
        <w:t>Introduction</w:t>
      </w:r>
    </w:p>
    <w:p w14:paraId="50B69AD4" w14:textId="77777777" w:rsidR="00A50BF5" w:rsidRPr="00A50BF5" w:rsidRDefault="00A50BF5" w:rsidP="00A50BF5">
      <w:r w:rsidRPr="00A50BF5">
        <w:t xml:space="preserve">Authoritarianism is on the rise globally and in the United States, threatening democratic norms and freedoms. This guide accompanies the </w:t>
      </w:r>
      <w:r w:rsidRPr="00A50BF5">
        <w:rPr>
          <w:i/>
          <w:iCs/>
        </w:rPr>
        <w:t>Freedom Trainers</w:t>
      </w:r>
      <w:r w:rsidRPr="00A50BF5">
        <w:t xml:space="preserve"> presentation and offers a narrative framework for understanding the problem, exploring strategies for resistance, and highlighting the unique role educators can play in defending democracy.</w:t>
      </w:r>
    </w:p>
    <w:p w14:paraId="085E94D4" w14:textId="77777777" w:rsidR="00A50BF5" w:rsidRPr="00A50BF5" w:rsidRDefault="00914146" w:rsidP="00A50BF5">
      <w:r>
        <w:pict w14:anchorId="04BDC1F4">
          <v:rect id="_x0000_i1025" style="width:0;height:1.5pt" o:hralign="center" o:hrstd="t" o:hr="t" fillcolor="#a0a0a0" stroked="f"/>
        </w:pict>
      </w:r>
    </w:p>
    <w:p w14:paraId="2F804C61" w14:textId="77777777" w:rsidR="00A50BF5" w:rsidRPr="00A50BF5" w:rsidRDefault="00A50BF5" w:rsidP="00A50BF5">
      <w:pPr>
        <w:rPr>
          <w:b/>
          <w:bCs/>
        </w:rPr>
      </w:pPr>
      <w:r w:rsidRPr="00A50BF5">
        <w:rPr>
          <w:b/>
          <w:bCs/>
        </w:rPr>
        <w:t>1. Understanding the Context</w:t>
      </w:r>
    </w:p>
    <w:p w14:paraId="67FEE407" w14:textId="77777777" w:rsidR="00A50BF5" w:rsidRPr="00A50BF5" w:rsidRDefault="00A50BF5" w:rsidP="00A50BF5">
      <w:r w:rsidRPr="00A50BF5">
        <w:t>Authoritarianism is not just about individual leaders—it is a system supported by multiple institutions. Over the past two decades, elected autocrats have increasingly subverted democratic processes, consolidating power through legal and extralegal means. In the U.S., this trend is accelerating, rooted in historical patterns of racism, misogyny, and white supremacy.</w:t>
      </w:r>
    </w:p>
    <w:p w14:paraId="387EC2A0" w14:textId="77777777" w:rsidR="00A50BF5" w:rsidRPr="00A50BF5" w:rsidRDefault="00A50BF5" w:rsidP="00A50BF5">
      <w:r w:rsidRPr="00A50BF5">
        <w:t>Academic freedom is often an early casualty. Autocrats fear independent thought, making schools and universities prime targets for control. Recognizing these dynamics is essential for educators who seek to safeguard democratic values.</w:t>
      </w:r>
    </w:p>
    <w:p w14:paraId="71FD450B" w14:textId="77777777" w:rsidR="00A50BF5" w:rsidRPr="00A50BF5" w:rsidRDefault="00914146" w:rsidP="00A50BF5">
      <w:r>
        <w:pict w14:anchorId="7EC66802">
          <v:rect id="_x0000_i1026" style="width:0;height:1.5pt" o:hralign="center" o:hrstd="t" o:hr="t" fillcolor="#a0a0a0" stroked="f"/>
        </w:pict>
      </w:r>
    </w:p>
    <w:p w14:paraId="1C4EBDCB" w14:textId="77777777" w:rsidR="00A50BF5" w:rsidRPr="00A50BF5" w:rsidRDefault="00A50BF5" w:rsidP="00A50BF5">
      <w:pPr>
        <w:rPr>
          <w:b/>
          <w:bCs/>
        </w:rPr>
      </w:pPr>
      <w:r w:rsidRPr="00A50BF5">
        <w:rPr>
          <w:b/>
          <w:bCs/>
        </w:rPr>
        <w:t>2. The Authoritarian Playbook</w:t>
      </w:r>
    </w:p>
    <w:p w14:paraId="13D3E5E5" w14:textId="77777777" w:rsidR="00A50BF5" w:rsidRPr="00A50BF5" w:rsidRDefault="00A50BF5" w:rsidP="00A50BF5">
      <w:r w:rsidRPr="00A50BF5">
        <w:t>Authoritarian regimes employ predictable tactics:</w:t>
      </w:r>
    </w:p>
    <w:p w14:paraId="4327512A" w14:textId="77777777" w:rsidR="00A50BF5" w:rsidRPr="00A50BF5" w:rsidRDefault="00A50BF5" w:rsidP="00A50BF5">
      <w:pPr>
        <w:numPr>
          <w:ilvl w:val="0"/>
          <w:numId w:val="1"/>
        </w:numPr>
      </w:pPr>
      <w:r w:rsidRPr="00A50BF5">
        <w:t>Deploying military forces domestically</w:t>
      </w:r>
    </w:p>
    <w:p w14:paraId="5661A354" w14:textId="77777777" w:rsidR="00A50BF5" w:rsidRPr="00A50BF5" w:rsidRDefault="00A50BF5" w:rsidP="00A50BF5">
      <w:pPr>
        <w:numPr>
          <w:ilvl w:val="0"/>
          <w:numId w:val="1"/>
        </w:numPr>
      </w:pPr>
      <w:r w:rsidRPr="00A50BF5">
        <w:t>Overreaching federal law enforcement</w:t>
      </w:r>
    </w:p>
    <w:p w14:paraId="7AC3BD01" w14:textId="77777777" w:rsidR="00A50BF5" w:rsidRPr="00A50BF5" w:rsidRDefault="00A50BF5" w:rsidP="00A50BF5">
      <w:pPr>
        <w:numPr>
          <w:ilvl w:val="0"/>
          <w:numId w:val="1"/>
        </w:numPr>
      </w:pPr>
      <w:r w:rsidRPr="00A50BF5">
        <w:t>Targeting critics through investigations</w:t>
      </w:r>
    </w:p>
    <w:p w14:paraId="4236DA5B" w14:textId="77777777" w:rsidR="00A50BF5" w:rsidRPr="00A50BF5" w:rsidRDefault="00A50BF5" w:rsidP="00A50BF5">
      <w:pPr>
        <w:numPr>
          <w:ilvl w:val="0"/>
          <w:numId w:val="1"/>
        </w:numPr>
      </w:pPr>
      <w:r w:rsidRPr="00A50BF5">
        <w:t>Granting impunity for lawbreaking</w:t>
      </w:r>
    </w:p>
    <w:p w14:paraId="4D63ACCD" w14:textId="77777777" w:rsidR="00A50BF5" w:rsidRPr="00A50BF5" w:rsidRDefault="00A50BF5" w:rsidP="00A50BF5">
      <w:pPr>
        <w:numPr>
          <w:ilvl w:val="0"/>
          <w:numId w:val="1"/>
        </w:numPr>
      </w:pPr>
      <w:r w:rsidRPr="00A50BF5">
        <w:t>Regulatory retaliation against opponents</w:t>
      </w:r>
    </w:p>
    <w:p w14:paraId="03E902DA" w14:textId="77777777" w:rsidR="00A50BF5" w:rsidRPr="00A50BF5" w:rsidRDefault="00A50BF5" w:rsidP="00A50BF5">
      <w:pPr>
        <w:numPr>
          <w:ilvl w:val="0"/>
          <w:numId w:val="1"/>
        </w:numPr>
      </w:pPr>
      <w:r w:rsidRPr="00A50BF5">
        <w:t>Refusing to relinquish power</w:t>
      </w:r>
    </w:p>
    <w:p w14:paraId="1D1F1886" w14:textId="77777777" w:rsidR="00A50BF5" w:rsidRPr="00A50BF5" w:rsidRDefault="00A50BF5" w:rsidP="00A50BF5">
      <w:r w:rsidRPr="00A50BF5">
        <w:t>Participants are encouraged to reflect on how these tactics manifest locally and how they impact communities.</w:t>
      </w:r>
    </w:p>
    <w:p w14:paraId="4CFC906A" w14:textId="77777777" w:rsidR="00A50BF5" w:rsidRPr="00A50BF5" w:rsidRDefault="00914146" w:rsidP="00A50BF5">
      <w:r>
        <w:pict w14:anchorId="1C9101AD">
          <v:rect id="_x0000_i1027" style="width:0;height:1.5pt" o:hralign="center" o:hrstd="t" o:hr="t" fillcolor="#a0a0a0" stroked="f"/>
        </w:pict>
      </w:r>
    </w:p>
    <w:p w14:paraId="103D1425" w14:textId="77777777" w:rsidR="00A50BF5" w:rsidRPr="00A50BF5" w:rsidRDefault="00A50BF5" w:rsidP="00A50BF5">
      <w:pPr>
        <w:rPr>
          <w:b/>
          <w:bCs/>
        </w:rPr>
      </w:pPr>
      <w:r w:rsidRPr="00A50BF5">
        <w:rPr>
          <w:b/>
          <w:bCs/>
        </w:rPr>
        <w:t>3. Why Civil Resistance Matters</w:t>
      </w:r>
    </w:p>
    <w:p w14:paraId="123A768F" w14:textId="77777777" w:rsidR="00A50BF5" w:rsidRPr="00A50BF5" w:rsidRDefault="00A50BF5" w:rsidP="00A50BF5">
      <w:r w:rsidRPr="00A50BF5">
        <w:lastRenderedPageBreak/>
        <w:t>Research analyzing 35 cases of democratic backsliding (1991–2021) reveals a stark truth:</w:t>
      </w:r>
    </w:p>
    <w:p w14:paraId="67E2F861" w14:textId="77777777" w:rsidR="00A50BF5" w:rsidRPr="00A50BF5" w:rsidRDefault="00A50BF5" w:rsidP="00A50BF5">
      <w:pPr>
        <w:numPr>
          <w:ilvl w:val="0"/>
          <w:numId w:val="2"/>
        </w:numPr>
      </w:pPr>
      <w:r w:rsidRPr="00A50BF5">
        <w:rPr>
          <w:b/>
          <w:bCs/>
        </w:rPr>
        <w:t>Without civil resistance:</w:t>
      </w:r>
      <w:r w:rsidRPr="00A50BF5">
        <w:t xml:space="preserve"> 7.5% chance of reversing backsliding</w:t>
      </w:r>
    </w:p>
    <w:p w14:paraId="095F966E" w14:textId="77777777" w:rsidR="00A50BF5" w:rsidRPr="00A50BF5" w:rsidRDefault="00A50BF5" w:rsidP="00A50BF5">
      <w:pPr>
        <w:numPr>
          <w:ilvl w:val="0"/>
          <w:numId w:val="2"/>
        </w:numPr>
      </w:pPr>
      <w:r w:rsidRPr="00A50BF5">
        <w:rPr>
          <w:b/>
          <w:bCs/>
        </w:rPr>
        <w:t>With civil resistance:</w:t>
      </w:r>
      <w:r w:rsidRPr="00A50BF5">
        <w:t xml:space="preserve"> 51.7% chance of success</w:t>
      </w:r>
    </w:p>
    <w:p w14:paraId="331AB0BC" w14:textId="77777777" w:rsidR="00A50BF5" w:rsidRPr="00A50BF5" w:rsidRDefault="00A50BF5" w:rsidP="00A50BF5">
      <w:r w:rsidRPr="00A50BF5">
        <w:t>Movements that include national trade unions succeed at far higher rates (83%) than those without (29%). Civil resistance—nonviolent struggle for political, economic, or social objectives—includes protests, strikes, boycotts, civil disobedience, and constructive interventions.</w:t>
      </w:r>
    </w:p>
    <w:p w14:paraId="21FAEDAC" w14:textId="77777777" w:rsidR="00A50BF5" w:rsidRPr="00A50BF5" w:rsidRDefault="00914146" w:rsidP="00A50BF5">
      <w:r>
        <w:pict w14:anchorId="01FA0186">
          <v:rect id="_x0000_i1028" style="width:0;height:1.5pt" o:hralign="center" o:hrstd="t" o:hr="t" fillcolor="#a0a0a0" stroked="f"/>
        </w:pict>
      </w:r>
    </w:p>
    <w:p w14:paraId="327C9D00" w14:textId="77777777" w:rsidR="00A50BF5" w:rsidRPr="00A50BF5" w:rsidRDefault="00A50BF5" w:rsidP="00A50BF5">
      <w:pPr>
        <w:rPr>
          <w:b/>
          <w:bCs/>
        </w:rPr>
      </w:pPr>
      <w:r w:rsidRPr="00A50BF5">
        <w:rPr>
          <w:b/>
          <w:bCs/>
        </w:rPr>
        <w:t>4. Lessons from History</w:t>
      </w:r>
    </w:p>
    <w:p w14:paraId="719FE7B5" w14:textId="77777777" w:rsidR="00A50BF5" w:rsidRPr="00A50BF5" w:rsidRDefault="00A50BF5" w:rsidP="00A50BF5">
      <w:r w:rsidRPr="00A50BF5">
        <w:t>Educators have historically played pivotal roles in resisting authoritarianism:</w:t>
      </w:r>
    </w:p>
    <w:p w14:paraId="1E88FB60" w14:textId="77777777" w:rsidR="00A50BF5" w:rsidRPr="00A50BF5" w:rsidRDefault="00A50BF5" w:rsidP="00A50BF5">
      <w:pPr>
        <w:numPr>
          <w:ilvl w:val="0"/>
          <w:numId w:val="3"/>
        </w:numPr>
      </w:pPr>
      <w:r w:rsidRPr="00A50BF5">
        <w:rPr>
          <w:b/>
          <w:bCs/>
        </w:rPr>
        <w:t>Norway (1942):</w:t>
      </w:r>
      <w:r w:rsidRPr="00A50BF5">
        <w:t xml:space="preserve"> Teachers refused Nazi curricula, taught in secret, and made repression backfire.</w:t>
      </w:r>
    </w:p>
    <w:p w14:paraId="082045A7" w14:textId="77777777" w:rsidR="00A50BF5" w:rsidRPr="00A50BF5" w:rsidRDefault="00A50BF5" w:rsidP="00A50BF5">
      <w:pPr>
        <w:numPr>
          <w:ilvl w:val="0"/>
          <w:numId w:val="3"/>
        </w:numPr>
      </w:pPr>
      <w:r w:rsidRPr="00A50BF5">
        <w:rPr>
          <w:b/>
          <w:bCs/>
        </w:rPr>
        <w:t>Chile (1980s):</w:t>
      </w:r>
      <w:r w:rsidRPr="00A50BF5">
        <w:t xml:space="preserve"> Educators and students organized strikes, hunger protests, and international advocacy under Pinochet.</w:t>
      </w:r>
    </w:p>
    <w:p w14:paraId="591CDED9" w14:textId="77777777" w:rsidR="00A50BF5" w:rsidRPr="00A50BF5" w:rsidRDefault="00A50BF5" w:rsidP="00A50BF5">
      <w:pPr>
        <w:numPr>
          <w:ilvl w:val="0"/>
          <w:numId w:val="3"/>
        </w:numPr>
      </w:pPr>
      <w:r w:rsidRPr="00A50BF5">
        <w:rPr>
          <w:b/>
          <w:bCs/>
        </w:rPr>
        <w:t>Hungary (2022–present):</w:t>
      </w:r>
      <w:r w:rsidRPr="00A50BF5">
        <w:t xml:space="preserve"> The Tanítanék movement mobilized tens of thousands against Orbán’s education policies through strikes and creative noncooperation.</w:t>
      </w:r>
    </w:p>
    <w:p w14:paraId="439E1A1A" w14:textId="77777777" w:rsidR="00A50BF5" w:rsidRPr="00A50BF5" w:rsidRDefault="00A50BF5" w:rsidP="00A50BF5">
      <w:r w:rsidRPr="00A50BF5">
        <w:t>These examples demonstrate that educators can leverage their positions to protect democratic norms and inspire collective action.</w:t>
      </w:r>
    </w:p>
    <w:p w14:paraId="235C272C" w14:textId="77777777" w:rsidR="00A50BF5" w:rsidRPr="00A50BF5" w:rsidRDefault="00914146" w:rsidP="00A50BF5">
      <w:r>
        <w:pict w14:anchorId="6F192394">
          <v:rect id="_x0000_i1029" style="width:0;height:1.5pt" o:hralign="center" o:hrstd="t" o:hr="t" fillcolor="#a0a0a0" stroked="f"/>
        </w:pict>
      </w:r>
    </w:p>
    <w:p w14:paraId="215780A7" w14:textId="77777777" w:rsidR="00A50BF5" w:rsidRPr="00A50BF5" w:rsidRDefault="00A50BF5" w:rsidP="00A50BF5">
      <w:pPr>
        <w:rPr>
          <w:b/>
          <w:bCs/>
        </w:rPr>
      </w:pPr>
      <w:r w:rsidRPr="00A50BF5">
        <w:rPr>
          <w:b/>
          <w:bCs/>
        </w:rPr>
        <w:t>5. Strategies for Today</w:t>
      </w:r>
    </w:p>
    <w:p w14:paraId="34EF4CF4" w14:textId="77777777" w:rsidR="00A50BF5" w:rsidRPr="00A50BF5" w:rsidRDefault="00A50BF5" w:rsidP="00A50BF5">
      <w:r w:rsidRPr="00A50BF5">
        <w:t xml:space="preserve">Resistance requires undermining the regime’s </w:t>
      </w:r>
      <w:r w:rsidRPr="00A50BF5">
        <w:rPr>
          <w:b/>
          <w:bCs/>
        </w:rPr>
        <w:t>pillars of support</w:t>
      </w:r>
      <w:r w:rsidRPr="00A50BF5">
        <w:t xml:space="preserve">—institutions and actors that enable authoritarian power. The most effective tool is </w:t>
      </w:r>
      <w:r w:rsidRPr="00A50BF5">
        <w:rPr>
          <w:b/>
          <w:bCs/>
        </w:rPr>
        <w:t>noncooperation</w:t>
      </w:r>
      <w:r w:rsidRPr="00A50BF5">
        <w:t>, which can range from symbolic acts to mass collective action. Enough noncooperation can cause pillars to defect or become unreliable.</w:t>
      </w:r>
    </w:p>
    <w:p w14:paraId="5B67EEA7" w14:textId="77777777" w:rsidR="00A50BF5" w:rsidRPr="00A50BF5" w:rsidRDefault="00A50BF5" w:rsidP="00A50BF5">
      <w:r w:rsidRPr="00A50BF5">
        <w:t>Key tactics include:</w:t>
      </w:r>
    </w:p>
    <w:p w14:paraId="3D3B577B" w14:textId="77777777" w:rsidR="00A50BF5" w:rsidRPr="00A50BF5" w:rsidRDefault="00A50BF5" w:rsidP="00A50BF5">
      <w:pPr>
        <w:numPr>
          <w:ilvl w:val="0"/>
          <w:numId w:val="4"/>
        </w:numPr>
      </w:pPr>
      <w:r w:rsidRPr="00A50BF5">
        <w:rPr>
          <w:b/>
          <w:bCs/>
        </w:rPr>
        <w:t>Protest and Persuasion:</w:t>
      </w:r>
      <w:r w:rsidRPr="00A50BF5">
        <w:t xml:space="preserve"> Vigils, marches, symbolic acts</w:t>
      </w:r>
    </w:p>
    <w:p w14:paraId="2897E938" w14:textId="77777777" w:rsidR="00A50BF5" w:rsidRPr="00A50BF5" w:rsidRDefault="00A50BF5" w:rsidP="00A50BF5">
      <w:pPr>
        <w:numPr>
          <w:ilvl w:val="0"/>
          <w:numId w:val="4"/>
        </w:numPr>
      </w:pPr>
      <w:r w:rsidRPr="00A50BF5">
        <w:rPr>
          <w:b/>
          <w:bCs/>
        </w:rPr>
        <w:t>Social Noncooperation:</w:t>
      </w:r>
      <w:r w:rsidRPr="00A50BF5">
        <w:t xml:space="preserve"> Cultural refusals, boycotts, mass resignations</w:t>
      </w:r>
    </w:p>
    <w:p w14:paraId="66DAD385" w14:textId="77777777" w:rsidR="00A50BF5" w:rsidRPr="00A50BF5" w:rsidRDefault="00A50BF5" w:rsidP="00A50BF5">
      <w:pPr>
        <w:numPr>
          <w:ilvl w:val="0"/>
          <w:numId w:val="4"/>
        </w:numPr>
      </w:pPr>
      <w:r w:rsidRPr="00A50BF5">
        <w:rPr>
          <w:b/>
          <w:bCs/>
        </w:rPr>
        <w:t>Economic Noncooperation:</w:t>
      </w:r>
      <w:r w:rsidRPr="00A50BF5">
        <w:t xml:space="preserve"> Strikes, divestment campaigns</w:t>
      </w:r>
    </w:p>
    <w:p w14:paraId="73F18EC6" w14:textId="77777777" w:rsidR="00A50BF5" w:rsidRPr="00A50BF5" w:rsidRDefault="00A50BF5" w:rsidP="00A50BF5">
      <w:pPr>
        <w:numPr>
          <w:ilvl w:val="0"/>
          <w:numId w:val="4"/>
        </w:numPr>
      </w:pPr>
      <w:r w:rsidRPr="00A50BF5">
        <w:rPr>
          <w:b/>
          <w:bCs/>
        </w:rPr>
        <w:t>Political Noncooperation:</w:t>
      </w:r>
      <w:r w:rsidRPr="00A50BF5">
        <w:t xml:space="preserve"> Local governments refusing unlawful directives</w:t>
      </w:r>
    </w:p>
    <w:p w14:paraId="14FF2CA1" w14:textId="77777777" w:rsidR="00A50BF5" w:rsidRPr="00A50BF5" w:rsidRDefault="00914146" w:rsidP="00A50BF5">
      <w:r>
        <w:lastRenderedPageBreak/>
        <w:pict w14:anchorId="3276E3EC">
          <v:rect id="_x0000_i1030" style="width:0;height:1.5pt" o:hralign="center" o:hrstd="t" o:hr="t" fillcolor="#a0a0a0" stroked="f"/>
        </w:pict>
      </w:r>
    </w:p>
    <w:p w14:paraId="1C5FE924" w14:textId="77777777" w:rsidR="00A50BF5" w:rsidRPr="00A50BF5" w:rsidRDefault="00A50BF5" w:rsidP="00A50BF5">
      <w:pPr>
        <w:rPr>
          <w:b/>
          <w:bCs/>
        </w:rPr>
      </w:pPr>
      <w:r w:rsidRPr="00A50BF5">
        <w:rPr>
          <w:b/>
          <w:bCs/>
        </w:rPr>
        <w:t>6. Planning for Redlines</w:t>
      </w:r>
    </w:p>
    <w:p w14:paraId="267FDCF3" w14:textId="77777777" w:rsidR="00A50BF5" w:rsidRPr="00A50BF5" w:rsidRDefault="00A50BF5" w:rsidP="00A50BF5">
      <w:r w:rsidRPr="00A50BF5">
        <w:t xml:space="preserve">Movements must identify </w:t>
      </w:r>
      <w:r w:rsidRPr="00A50BF5">
        <w:rPr>
          <w:b/>
          <w:bCs/>
        </w:rPr>
        <w:t>redlines</w:t>
      </w:r>
      <w:r w:rsidRPr="00A50BF5">
        <w:t>—clear triggers for mobilization—and prepare tactics before and after these thresholds are crossed. Planning ensures rapid response and prevents despair. Examples of redlines include:</w:t>
      </w:r>
    </w:p>
    <w:p w14:paraId="124C2C13" w14:textId="77777777" w:rsidR="00A50BF5" w:rsidRPr="00A50BF5" w:rsidRDefault="00A50BF5" w:rsidP="00A50BF5">
      <w:pPr>
        <w:numPr>
          <w:ilvl w:val="0"/>
          <w:numId w:val="5"/>
        </w:numPr>
      </w:pPr>
      <w:r w:rsidRPr="00A50BF5">
        <w:t>Privatization of public education</w:t>
      </w:r>
    </w:p>
    <w:p w14:paraId="0F43878F" w14:textId="77777777" w:rsidR="00A50BF5" w:rsidRPr="00A50BF5" w:rsidRDefault="00A50BF5" w:rsidP="00A50BF5">
      <w:pPr>
        <w:numPr>
          <w:ilvl w:val="0"/>
          <w:numId w:val="5"/>
        </w:numPr>
      </w:pPr>
      <w:r w:rsidRPr="00A50BF5">
        <w:t>Removal of DEI materials</w:t>
      </w:r>
    </w:p>
    <w:p w14:paraId="2CB42456" w14:textId="77777777" w:rsidR="00A50BF5" w:rsidRPr="00A50BF5" w:rsidRDefault="00A50BF5" w:rsidP="00A50BF5">
      <w:pPr>
        <w:numPr>
          <w:ilvl w:val="0"/>
          <w:numId w:val="5"/>
        </w:numPr>
      </w:pPr>
      <w:r w:rsidRPr="00A50BF5">
        <w:t>Deployment of military forces in communities</w:t>
      </w:r>
    </w:p>
    <w:p w14:paraId="15E2B13D" w14:textId="77777777" w:rsidR="00A50BF5" w:rsidRPr="00A50BF5" w:rsidRDefault="00A50BF5" w:rsidP="00A50BF5">
      <w:r w:rsidRPr="00A50BF5">
        <w:t>Organizing around redlines builds capacity, unity, and resilience.</w:t>
      </w:r>
    </w:p>
    <w:p w14:paraId="34B63B44" w14:textId="77777777" w:rsidR="00A50BF5" w:rsidRPr="00A50BF5" w:rsidRDefault="00914146" w:rsidP="00A50BF5">
      <w:r>
        <w:pict w14:anchorId="1612A895">
          <v:rect id="_x0000_i1031" style="width:0;height:1.5pt" o:hralign="center" o:hrstd="t" o:hr="t" fillcolor="#a0a0a0" stroked="f"/>
        </w:pict>
      </w:r>
    </w:p>
    <w:p w14:paraId="4E0C6BD4" w14:textId="77777777" w:rsidR="00A50BF5" w:rsidRPr="00A50BF5" w:rsidRDefault="00A50BF5" w:rsidP="00A50BF5">
      <w:pPr>
        <w:rPr>
          <w:b/>
          <w:bCs/>
        </w:rPr>
      </w:pPr>
      <w:r w:rsidRPr="00A50BF5">
        <w:rPr>
          <w:b/>
          <w:bCs/>
        </w:rPr>
        <w:t>7. Educators as Movement Builders</w:t>
      </w:r>
    </w:p>
    <w:p w14:paraId="4D9192D6" w14:textId="77777777" w:rsidR="00A50BF5" w:rsidRPr="00A50BF5" w:rsidRDefault="00A50BF5" w:rsidP="00A50BF5">
      <w:r w:rsidRPr="00A50BF5">
        <w:t>Educators can:</w:t>
      </w:r>
    </w:p>
    <w:p w14:paraId="64BAE804" w14:textId="77777777" w:rsidR="00A50BF5" w:rsidRPr="00A50BF5" w:rsidRDefault="00A50BF5" w:rsidP="00A50BF5">
      <w:pPr>
        <w:numPr>
          <w:ilvl w:val="0"/>
          <w:numId w:val="6"/>
        </w:numPr>
      </w:pPr>
      <w:r w:rsidRPr="00A50BF5">
        <w:t>Celebrate and protect colleagues who take courageous stands</w:t>
      </w:r>
    </w:p>
    <w:p w14:paraId="7163DE35" w14:textId="77777777" w:rsidR="00A50BF5" w:rsidRPr="00A50BF5" w:rsidRDefault="00A50BF5" w:rsidP="00A50BF5">
      <w:pPr>
        <w:numPr>
          <w:ilvl w:val="0"/>
          <w:numId w:val="6"/>
        </w:numPr>
      </w:pPr>
      <w:r w:rsidRPr="00A50BF5">
        <w:t>Use classrooms and public platforms to teach about authoritarianism and resistance</w:t>
      </w:r>
    </w:p>
    <w:p w14:paraId="1F5081A8" w14:textId="77777777" w:rsidR="00A50BF5" w:rsidRPr="00A50BF5" w:rsidRDefault="00A50BF5" w:rsidP="00A50BF5">
      <w:pPr>
        <w:numPr>
          <w:ilvl w:val="0"/>
          <w:numId w:val="6"/>
        </w:numPr>
      </w:pPr>
      <w:r w:rsidRPr="00A50BF5">
        <w:t>Organize symbolic actions and noncooperation campaigns</w:t>
      </w:r>
    </w:p>
    <w:p w14:paraId="6E8ABACF" w14:textId="77777777" w:rsidR="00A50BF5" w:rsidRPr="00A50BF5" w:rsidRDefault="00A50BF5" w:rsidP="00A50BF5">
      <w:pPr>
        <w:numPr>
          <w:ilvl w:val="0"/>
          <w:numId w:val="6"/>
        </w:numPr>
      </w:pPr>
      <w:r w:rsidRPr="00A50BF5">
        <w:t>Partner with trusted institutions to create safe spaces for organizing</w:t>
      </w:r>
    </w:p>
    <w:p w14:paraId="5B2D7A8E" w14:textId="77777777" w:rsidR="00A50BF5" w:rsidRPr="00A50BF5" w:rsidRDefault="00914146" w:rsidP="00A50BF5">
      <w:r>
        <w:pict w14:anchorId="64DA196B">
          <v:rect id="_x0000_i1032" style="width:0;height:1.5pt" o:hralign="center" o:hrstd="t" o:hr="t" fillcolor="#a0a0a0" stroked="f"/>
        </w:pict>
      </w:r>
    </w:p>
    <w:p w14:paraId="7AC36E07" w14:textId="77777777" w:rsidR="00A50BF5" w:rsidRPr="00A50BF5" w:rsidRDefault="00A50BF5" w:rsidP="00A50BF5">
      <w:pPr>
        <w:rPr>
          <w:b/>
          <w:bCs/>
        </w:rPr>
      </w:pPr>
      <w:r w:rsidRPr="00A50BF5">
        <w:rPr>
          <w:b/>
          <w:bCs/>
        </w:rPr>
        <w:t>8. Resources and Next Steps</w:t>
      </w:r>
    </w:p>
    <w:p w14:paraId="3660F795" w14:textId="77777777" w:rsidR="00A50BF5" w:rsidRPr="00A50BF5" w:rsidRDefault="00A50BF5" w:rsidP="00A50BF5">
      <w:pPr>
        <w:numPr>
          <w:ilvl w:val="0"/>
          <w:numId w:val="7"/>
        </w:numPr>
      </w:pPr>
      <w:r w:rsidRPr="00A50BF5">
        <w:rPr>
          <w:b/>
          <w:bCs/>
        </w:rPr>
        <w:t>Freedom Trainers:</w:t>
      </w:r>
      <w:r w:rsidRPr="00A50BF5">
        <w:t xml:space="preserve"> freedomtrainers.net</w:t>
      </w:r>
    </w:p>
    <w:p w14:paraId="4106DE7A" w14:textId="77777777" w:rsidR="00A50BF5" w:rsidRPr="00A50BF5" w:rsidRDefault="00A50BF5" w:rsidP="00A50BF5">
      <w:pPr>
        <w:numPr>
          <w:ilvl w:val="0"/>
          <w:numId w:val="7"/>
        </w:numPr>
      </w:pPr>
      <w:r w:rsidRPr="00A50BF5">
        <w:rPr>
          <w:b/>
          <w:bCs/>
        </w:rPr>
        <w:t>Redline Workbook:</w:t>
      </w:r>
      <w:r w:rsidRPr="00A50BF5">
        <w:t xml:space="preserve"> Download here</w:t>
      </w:r>
    </w:p>
    <w:p w14:paraId="3F91D5DF" w14:textId="77777777" w:rsidR="00A50BF5" w:rsidRPr="00A50BF5" w:rsidRDefault="00A50BF5" w:rsidP="00A50BF5">
      <w:pPr>
        <w:numPr>
          <w:ilvl w:val="0"/>
          <w:numId w:val="7"/>
        </w:numPr>
      </w:pPr>
      <w:r w:rsidRPr="00A50BF5">
        <w:rPr>
          <w:b/>
          <w:bCs/>
        </w:rPr>
        <w:t>Training Opportunities:</w:t>
      </w:r>
      <w:r w:rsidRPr="00A50BF5">
        <w:t xml:space="preserve"> Beautiful Trouble, Horizons Project, Freedom Trainers workshops</w:t>
      </w:r>
    </w:p>
    <w:p w14:paraId="58C6A6E6" w14:textId="77777777" w:rsidR="00A50BF5" w:rsidRPr="00A50BF5" w:rsidRDefault="00A50BF5" w:rsidP="00A50BF5">
      <w:pPr>
        <w:numPr>
          <w:ilvl w:val="0"/>
          <w:numId w:val="7"/>
        </w:numPr>
      </w:pPr>
      <w:r w:rsidRPr="00A50BF5">
        <w:rPr>
          <w:b/>
          <w:bCs/>
        </w:rPr>
        <w:t>Case Studies &amp; Videos:</w:t>
      </w:r>
      <w:r w:rsidRPr="00A50BF5">
        <w:t xml:space="preserve"> </w:t>
      </w:r>
      <w:r w:rsidRPr="00A50BF5">
        <w:rPr>
          <w:i/>
          <w:iCs/>
        </w:rPr>
        <w:t>Bringing Down a Dictator</w:t>
      </w:r>
      <w:r w:rsidRPr="00A50BF5">
        <w:t xml:space="preserve">, </w:t>
      </w:r>
      <w:r w:rsidRPr="00A50BF5">
        <w:rPr>
          <w:i/>
          <w:iCs/>
        </w:rPr>
        <w:t>A Force More Powerful</w:t>
      </w:r>
      <w:r w:rsidRPr="00A50BF5">
        <w:t>, and more at nonviolent-conflict.org</w:t>
      </w:r>
    </w:p>
    <w:p w14:paraId="57FDAC0E" w14:textId="77777777" w:rsidR="00A50BF5" w:rsidRPr="00A50BF5" w:rsidRDefault="00914146" w:rsidP="00A50BF5">
      <w:r>
        <w:pict w14:anchorId="1E0E0E0B">
          <v:rect id="_x0000_i1033" style="width:0;height:1.5pt" o:hralign="center" o:hrstd="t" o:hr="t" fillcolor="#a0a0a0" stroked="f"/>
        </w:pict>
      </w:r>
    </w:p>
    <w:p w14:paraId="39BE8182" w14:textId="77777777" w:rsidR="00A50BF5" w:rsidRPr="00A50BF5" w:rsidRDefault="00A50BF5" w:rsidP="00A50BF5">
      <w:pPr>
        <w:rPr>
          <w:b/>
          <w:bCs/>
        </w:rPr>
      </w:pPr>
      <w:r w:rsidRPr="00A50BF5">
        <w:rPr>
          <w:b/>
          <w:bCs/>
        </w:rPr>
        <w:t>Conclusion</w:t>
      </w:r>
    </w:p>
    <w:p w14:paraId="5C7B2BB2" w14:textId="77777777" w:rsidR="00A50BF5" w:rsidRPr="00A50BF5" w:rsidRDefault="00A50BF5" w:rsidP="00A50BF5">
      <w:r w:rsidRPr="00A50BF5">
        <w:lastRenderedPageBreak/>
        <w:t>Authoritarianism thrives on obedience. Educators, through organized noncooperation and civil resistance, can help dismantle the pillars that sustain authoritarian regimes. This guide provides a roadmap for understanding the threat, learning from history, and taking strategic action to defend democracy.</w:t>
      </w:r>
    </w:p>
    <w:p w14:paraId="695F408D"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5648D"/>
    <w:multiLevelType w:val="multilevel"/>
    <w:tmpl w:val="73C8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15F63"/>
    <w:multiLevelType w:val="multilevel"/>
    <w:tmpl w:val="636E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D85D79"/>
    <w:multiLevelType w:val="multilevel"/>
    <w:tmpl w:val="5908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9B4348"/>
    <w:multiLevelType w:val="multilevel"/>
    <w:tmpl w:val="DFFE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D03A29"/>
    <w:multiLevelType w:val="multilevel"/>
    <w:tmpl w:val="DFF2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63603"/>
    <w:multiLevelType w:val="multilevel"/>
    <w:tmpl w:val="9E68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2C4E02"/>
    <w:multiLevelType w:val="multilevel"/>
    <w:tmpl w:val="D580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6282539">
    <w:abstractNumId w:val="1"/>
  </w:num>
  <w:num w:numId="2" w16cid:durableId="1207332559">
    <w:abstractNumId w:val="4"/>
  </w:num>
  <w:num w:numId="3" w16cid:durableId="1175414309">
    <w:abstractNumId w:val="2"/>
  </w:num>
  <w:num w:numId="4" w16cid:durableId="1052458969">
    <w:abstractNumId w:val="5"/>
  </w:num>
  <w:num w:numId="5" w16cid:durableId="1967347009">
    <w:abstractNumId w:val="0"/>
  </w:num>
  <w:num w:numId="6" w16cid:durableId="1805003653">
    <w:abstractNumId w:val="6"/>
  </w:num>
  <w:num w:numId="7" w16cid:durableId="1954245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BF5"/>
    <w:rsid w:val="00046B32"/>
    <w:rsid w:val="00095A7D"/>
    <w:rsid w:val="00277914"/>
    <w:rsid w:val="005859B8"/>
    <w:rsid w:val="007A6F95"/>
    <w:rsid w:val="00914146"/>
    <w:rsid w:val="009459F7"/>
    <w:rsid w:val="00A50BF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F29EA4D"/>
  <w15:chartTrackingRefBased/>
  <w15:docId w15:val="{E7DEB105-2EC8-4221-A48A-54CC259EC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BF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50BF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50BF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50BF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50BF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50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BF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50BF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50BF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50BF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50BF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50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BF5"/>
    <w:rPr>
      <w:rFonts w:eastAsiaTheme="majorEastAsia" w:cstheme="majorBidi"/>
      <w:color w:val="272727" w:themeColor="text1" w:themeTint="D8"/>
    </w:rPr>
  </w:style>
  <w:style w:type="paragraph" w:styleId="Title">
    <w:name w:val="Title"/>
    <w:basedOn w:val="Normal"/>
    <w:next w:val="Normal"/>
    <w:link w:val="TitleChar"/>
    <w:uiPriority w:val="10"/>
    <w:qFormat/>
    <w:rsid w:val="00A50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BF5"/>
    <w:pPr>
      <w:spacing w:before="160"/>
      <w:jc w:val="center"/>
    </w:pPr>
    <w:rPr>
      <w:i/>
      <w:iCs/>
      <w:color w:val="404040" w:themeColor="text1" w:themeTint="BF"/>
    </w:rPr>
  </w:style>
  <w:style w:type="character" w:customStyle="1" w:styleId="QuoteChar">
    <w:name w:val="Quote Char"/>
    <w:basedOn w:val="DefaultParagraphFont"/>
    <w:link w:val="Quote"/>
    <w:uiPriority w:val="29"/>
    <w:rsid w:val="00A50BF5"/>
    <w:rPr>
      <w:i/>
      <w:iCs/>
      <w:color w:val="404040" w:themeColor="text1" w:themeTint="BF"/>
    </w:rPr>
  </w:style>
  <w:style w:type="paragraph" w:styleId="ListParagraph">
    <w:name w:val="List Paragraph"/>
    <w:basedOn w:val="Normal"/>
    <w:uiPriority w:val="34"/>
    <w:qFormat/>
    <w:rsid w:val="00A50BF5"/>
    <w:pPr>
      <w:ind w:left="720"/>
      <w:contextualSpacing/>
    </w:pPr>
  </w:style>
  <w:style w:type="character" w:styleId="IntenseEmphasis">
    <w:name w:val="Intense Emphasis"/>
    <w:basedOn w:val="DefaultParagraphFont"/>
    <w:uiPriority w:val="21"/>
    <w:qFormat/>
    <w:rsid w:val="00A50BF5"/>
    <w:rPr>
      <w:i/>
      <w:iCs/>
      <w:color w:val="2E74B5" w:themeColor="accent1" w:themeShade="BF"/>
    </w:rPr>
  </w:style>
  <w:style w:type="paragraph" w:styleId="IntenseQuote">
    <w:name w:val="Intense Quote"/>
    <w:basedOn w:val="Normal"/>
    <w:next w:val="Normal"/>
    <w:link w:val="IntenseQuoteChar"/>
    <w:uiPriority w:val="30"/>
    <w:qFormat/>
    <w:rsid w:val="00A50BF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50BF5"/>
    <w:rPr>
      <w:i/>
      <w:iCs/>
      <w:color w:val="2E74B5" w:themeColor="accent1" w:themeShade="BF"/>
    </w:rPr>
  </w:style>
  <w:style w:type="character" w:styleId="IntenseReference">
    <w:name w:val="Intense Reference"/>
    <w:basedOn w:val="DefaultParagraphFont"/>
    <w:uiPriority w:val="32"/>
    <w:qFormat/>
    <w:rsid w:val="00A50BF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758D902-1448-4D3E-B485-247E0E9F0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0F2B05-F3B3-4AD9-93F8-15E45D63A7C4}">
  <ds:schemaRefs>
    <ds:schemaRef ds:uri="http://schemas.microsoft.com/sharepoint/v3/contenttype/forms"/>
  </ds:schemaRefs>
</ds:datastoreItem>
</file>

<file path=customXml/itemProps3.xml><?xml version="1.0" encoding="utf-8"?>
<ds:datastoreItem xmlns:ds="http://schemas.openxmlformats.org/officeDocument/2006/customXml" ds:itemID="{E59CE890-F6DE-4A36-8D3A-18BC448C65A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675</Words>
  <Characters>3850</Characters>
  <Application>Microsoft Office Word</Application>
  <DocSecurity>0</DocSecurity>
  <Lines>32</Lines>
  <Paragraphs>9</Paragraphs>
  <ScaleCrop>false</ScaleCrop>
  <Company>NEA</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2025-12-05T16:21:00Z</dcterms:created>
  <dcterms:modified xsi:type="dcterms:W3CDTF">2025-12-05T16:44:00Z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