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F1428" w14:textId="77777777" w:rsidR="0091210E" w:rsidRPr="0091210E" w:rsidRDefault="0091210E" w:rsidP="0091210E">
      <w:r w:rsidRPr="0091210E">
        <w:rPr>
          <w:b/>
          <w:bCs/>
        </w:rPr>
        <w:t>Subject:</w:t>
      </w:r>
      <w:r w:rsidRPr="0091210E">
        <w:t xml:space="preserve"> New Online Course: Protest Rights &amp; Legal Non-Cooperation Tactics for Educators and Union Members</w:t>
      </w:r>
    </w:p>
    <w:p w14:paraId="7C050657" w14:textId="43ABF6F1" w:rsidR="0091210E" w:rsidRPr="0091210E" w:rsidRDefault="0091210E" w:rsidP="0091210E">
      <w:r w:rsidRPr="0091210E">
        <w:t xml:space="preserve">Hello </w:t>
      </w:r>
      <w:proofErr w:type="gramStart"/>
      <w:r w:rsidRPr="0091210E">
        <w:t>All</w:t>
      </w:r>
      <w:proofErr w:type="gramEnd"/>
      <w:r w:rsidRPr="0091210E">
        <w:t>!</w:t>
      </w:r>
    </w:p>
    <w:p w14:paraId="67D12034" w14:textId="77777777" w:rsidR="0091210E" w:rsidRPr="0091210E" w:rsidRDefault="0091210E" w:rsidP="0091210E">
      <w:r w:rsidRPr="0091210E">
        <w:t>In today’s climate of increasing restrictions on public education and organized labor, understanding your rights and effective resistance strategies has never been more critical. Across the country, new laws and policies are limiting protest activities and imposing harsh penalties on collective action. For union members, these developments threaten not only our ability to advocate for fair working conditions but also the democratic principles that underpin public education. This course is designed to equip you with the knowledge and tools to respond confidently and strategically in this challenging environment.</w:t>
      </w:r>
    </w:p>
    <w:p w14:paraId="5CCD5A9B" w14:textId="77777777" w:rsidR="0091210E" w:rsidRPr="0091210E" w:rsidRDefault="0091210E" w:rsidP="0091210E">
      <w:r w:rsidRPr="0091210E">
        <w:rPr>
          <w:b/>
          <w:bCs/>
        </w:rPr>
        <w:t>Protest Rights &amp; Legal Non-Cooperation Tactics for Educators and Union Members</w:t>
      </w:r>
      <w:r w:rsidRPr="0091210E">
        <w:t xml:space="preserve"> is an interactive online course that covers essential topics such as First Amendment protections for public school employees, recent anti-protest legislation, and practical safety measures. You’ll also learn about non-cooperation tactics—methods of nonviolent resistance like strikes, boycotts, and civil disobedience—that have historically proven effective in challenging unjust systems. Through real-world examples and strategic planning exercises, participants will gain the skills to map power structures, select impactful tactics, and protect themselves and their communities during collective actions.</w:t>
      </w:r>
    </w:p>
    <w:p w14:paraId="4D19E5D8" w14:textId="77777777" w:rsidR="0091210E" w:rsidRPr="0091210E" w:rsidRDefault="0091210E" w:rsidP="0091210E">
      <w:r w:rsidRPr="0091210E">
        <w:t xml:space="preserve">By the end of this course, you will be prepared to exercise your protest rights safely, disrupt undemocratic power structures, and build solidarity through informed, strategic action. Whether you’re a seasoned organizer or new to advocacy, this training offers practical guidance and legal awareness to strengthen our collective voice. </w:t>
      </w:r>
      <w:r w:rsidRPr="0091210E">
        <w:rPr>
          <w:b/>
          <w:bCs/>
        </w:rPr>
        <w:t>Register today and join us in defending public education and the rights of educators everywhere.</w:t>
      </w:r>
    </w:p>
    <w:p w14:paraId="1C0605CF" w14:textId="77777777" w:rsidR="007A6F95" w:rsidRDefault="007A6F95"/>
    <w:p w14:paraId="3640E5E2" w14:textId="654A4C46" w:rsidR="0091210E" w:rsidRPr="0091210E" w:rsidRDefault="0091210E">
      <w:pPr>
        <w:rPr>
          <w:b/>
          <w:bCs/>
        </w:rPr>
      </w:pPr>
      <w:r w:rsidRPr="0091210E">
        <w:rPr>
          <w:b/>
          <w:bCs/>
        </w:rPr>
        <w:t>Register in 2 Easy Steps!</w:t>
      </w:r>
    </w:p>
    <w:p w14:paraId="67011EC6" w14:textId="77777777" w:rsidR="0091210E" w:rsidRPr="00143C1E" w:rsidRDefault="0091210E" w:rsidP="0091210E">
      <w:pPr>
        <w:rPr>
          <w:rFonts w:ascii="Calibri" w:hAnsi="Calibri" w:cs="Calibri"/>
        </w:rPr>
      </w:pPr>
      <w:r w:rsidRPr="00143C1E">
        <w:rPr>
          <w:rFonts w:ascii="Calibri" w:hAnsi="Calibri" w:cs="Calibri"/>
          <w:b/>
          <w:bCs/>
        </w:rPr>
        <w:t xml:space="preserve">Step </w:t>
      </w:r>
      <w:proofErr w:type="gramStart"/>
      <w:r w:rsidRPr="00143C1E">
        <w:rPr>
          <w:rFonts w:ascii="Calibri" w:hAnsi="Calibri" w:cs="Calibri"/>
          <w:b/>
          <w:bCs/>
        </w:rPr>
        <w:t>1 :</w:t>
      </w:r>
      <w:proofErr w:type="gramEnd"/>
      <w:r w:rsidRPr="00143C1E">
        <w:rPr>
          <w:rFonts w:ascii="Calibri" w:hAnsi="Calibri" w:cs="Calibri"/>
          <w:b/>
          <w:bCs/>
        </w:rPr>
        <w:t xml:space="preserve"> </w:t>
      </w:r>
      <w:r w:rsidRPr="00143C1E">
        <w:rPr>
          <w:rFonts w:ascii="Calibri" w:hAnsi="Calibri" w:cs="Calibri"/>
        </w:rPr>
        <w:t xml:space="preserve">You </w:t>
      </w:r>
      <w:r w:rsidRPr="00143C1E">
        <w:rPr>
          <w:rFonts w:ascii="Calibri" w:hAnsi="Calibri" w:cs="Calibri"/>
          <w:b/>
          <w:bCs/>
        </w:rPr>
        <w:t>must pre-register</w:t>
      </w:r>
      <w:r w:rsidRPr="00143C1E">
        <w:rPr>
          <w:rFonts w:ascii="Calibri" w:hAnsi="Calibri" w:cs="Calibri"/>
        </w:rPr>
        <w:t> with NEA’s Learning Portal known as PEPS at the following link:</w:t>
      </w:r>
    </w:p>
    <w:p w14:paraId="31067297" w14:textId="77777777" w:rsidR="0091210E" w:rsidRPr="00143C1E" w:rsidRDefault="0091210E" w:rsidP="0091210E">
      <w:pPr>
        <w:rPr>
          <w:rFonts w:ascii="Calibri" w:hAnsi="Calibri" w:cs="Calibri"/>
        </w:rPr>
      </w:pPr>
      <w:hyperlink r:id="rId8" w:history="1">
        <w:r w:rsidRPr="00143C1E">
          <w:rPr>
            <w:rStyle w:val="Hyperlink"/>
            <w:rFonts w:ascii="Calibri" w:hAnsi="Calibri" w:cs="Calibri"/>
            <w:b/>
            <w:bCs/>
          </w:rPr>
          <w:t>https://neapartnera.learnupon.com/users/sign_in</w:t>
        </w:r>
      </w:hyperlink>
    </w:p>
    <w:p w14:paraId="5F66CA78" w14:textId="77777777" w:rsidR="0091210E" w:rsidRPr="00143C1E" w:rsidRDefault="0091210E" w:rsidP="0091210E">
      <w:pPr>
        <w:rPr>
          <w:rFonts w:ascii="Calibri" w:hAnsi="Calibri" w:cs="Calibri"/>
        </w:rPr>
      </w:pPr>
      <w:r w:rsidRPr="00143C1E">
        <w:rPr>
          <w:rFonts w:ascii="Calibri" w:hAnsi="Calibri" w:cs="Calibri"/>
        </w:rPr>
        <w:t xml:space="preserve"> Once you do this, you will be set for all future </w:t>
      </w:r>
      <w:proofErr w:type="spellStart"/>
      <w:r w:rsidRPr="00143C1E">
        <w:rPr>
          <w:rFonts w:ascii="Calibri" w:hAnsi="Calibri" w:cs="Calibri"/>
        </w:rPr>
        <w:t>UniServ</w:t>
      </w:r>
      <w:proofErr w:type="spellEnd"/>
      <w:r w:rsidRPr="00143C1E">
        <w:rPr>
          <w:rFonts w:ascii="Calibri" w:hAnsi="Calibri" w:cs="Calibri"/>
        </w:rPr>
        <w:t>, Organizer, and Campaign Lab Events – Online or In-Person.</w:t>
      </w:r>
    </w:p>
    <w:p w14:paraId="05723F9B" w14:textId="77777777" w:rsidR="0091210E" w:rsidRPr="00143C1E" w:rsidRDefault="0091210E" w:rsidP="0091210E">
      <w:pPr>
        <w:rPr>
          <w:rFonts w:ascii="Calibri" w:hAnsi="Calibri" w:cs="Calibri"/>
        </w:rPr>
      </w:pPr>
      <w:r w:rsidRPr="00143C1E">
        <w:rPr>
          <w:rFonts w:ascii="Calibri" w:hAnsi="Calibri" w:cs="Calibri"/>
        </w:rPr>
        <w:t> </w:t>
      </w:r>
    </w:p>
    <w:p w14:paraId="0AFEC0E7" w14:textId="4919C56E" w:rsidR="0091210E" w:rsidRPr="00143C1E" w:rsidRDefault="0091210E" w:rsidP="0091210E">
      <w:pPr>
        <w:rPr>
          <w:rFonts w:ascii="Calibri" w:hAnsi="Calibri" w:cs="Calibri"/>
        </w:rPr>
      </w:pPr>
      <w:r w:rsidRPr="00143C1E">
        <w:rPr>
          <w:rFonts w:ascii="Calibri" w:hAnsi="Calibri" w:cs="Calibri"/>
          <w:b/>
          <w:bCs/>
        </w:rPr>
        <w:t>Step 2:  </w:t>
      </w:r>
      <w:r w:rsidRPr="00143C1E">
        <w:rPr>
          <w:rFonts w:ascii="Calibri" w:hAnsi="Calibri" w:cs="Calibri"/>
        </w:rPr>
        <w:t xml:space="preserve">Once you have accomplished Step 1, select the Unique Course link for this session named </w:t>
      </w:r>
      <w:r w:rsidRPr="00143C1E">
        <w:rPr>
          <w:rFonts w:ascii="Calibri" w:hAnsi="Calibri" w:cs="Calibri"/>
          <w:b/>
          <w:bCs/>
        </w:rPr>
        <w:t>"</w:t>
      </w:r>
      <w:r w:rsidRPr="0091210E">
        <w:rPr>
          <w:rFonts w:ascii="Arial" w:eastAsia="Times New Roman" w:hAnsi="Arial" w:cs="Arial"/>
          <w:b/>
          <w:bCs/>
          <w:color w:val="0A1926"/>
          <w:kern w:val="0"/>
          <w:sz w:val="36"/>
          <w:szCs w:val="36"/>
          <w14:ligatures w14:val="none"/>
        </w:rPr>
        <w:t xml:space="preserve"> </w:t>
      </w:r>
      <w:r w:rsidRPr="0091210E">
        <w:rPr>
          <w:rFonts w:ascii="Calibri" w:hAnsi="Calibri" w:cs="Calibri"/>
          <w:b/>
          <w:bCs/>
        </w:rPr>
        <w:t xml:space="preserve">Protest Rights &amp; Legal Non-Cooperation Tactics for Educators and Union </w:t>
      </w:r>
      <w:r w:rsidRPr="0091210E">
        <w:rPr>
          <w:rFonts w:ascii="Calibri" w:hAnsi="Calibri" w:cs="Calibri"/>
          <w:b/>
          <w:bCs/>
        </w:rPr>
        <w:lastRenderedPageBreak/>
        <w:t>Members</w:t>
      </w:r>
      <w:r>
        <w:rPr>
          <w:rFonts w:ascii="Calibri" w:hAnsi="Calibri" w:cs="Calibri"/>
          <w:b/>
          <w:bCs/>
        </w:rPr>
        <w:t>,</w:t>
      </w:r>
      <w:r w:rsidRPr="00143C1E">
        <w:rPr>
          <w:rFonts w:ascii="Calibri" w:hAnsi="Calibri" w:cs="Calibri"/>
          <w:b/>
          <w:bCs/>
        </w:rPr>
        <w:t>"</w:t>
      </w:r>
      <w:r w:rsidRPr="00143C1E">
        <w:rPr>
          <w:rFonts w:ascii="Calibri" w:hAnsi="Calibri" w:cs="Calibri"/>
        </w:rPr>
        <w:t xml:space="preserve"> at the following link: </w:t>
      </w:r>
      <w:hyperlink r:id="rId9" w:history="1">
        <w:r w:rsidRPr="00AA09B3">
          <w:rPr>
            <w:rStyle w:val="Hyperlink"/>
          </w:rPr>
          <w:t>https://neapartnera.learnupon.com/content-details/4757466/0</w:t>
        </w:r>
      </w:hyperlink>
      <w:r>
        <w:t xml:space="preserve"> </w:t>
      </w:r>
      <w:r>
        <w:rPr>
          <w:rFonts w:ascii="Calibri" w:hAnsi="Calibri" w:cs="Calibri"/>
          <w:b/>
          <w:bCs/>
        </w:rPr>
        <w:t xml:space="preserve"> </w:t>
      </w:r>
      <w:r w:rsidRPr="00143C1E">
        <w:rPr>
          <w:rFonts w:ascii="Calibri" w:hAnsi="Calibri" w:cs="Calibri"/>
          <w:b/>
          <w:bCs/>
        </w:rPr>
        <w:t xml:space="preserve">, </w:t>
      </w:r>
      <w:r w:rsidRPr="00143C1E">
        <w:rPr>
          <w:rFonts w:ascii="Calibri" w:hAnsi="Calibri" w:cs="Calibri"/>
        </w:rPr>
        <w:t xml:space="preserve">then select the button on the left of the screen that says. </w:t>
      </w:r>
      <w:r w:rsidRPr="009F509C">
        <w:rPr>
          <w:rFonts w:ascii="Calibri" w:hAnsi="Calibri" w:cs="Calibri"/>
          <w:b/>
          <w:bCs/>
        </w:rPr>
        <w:t>“Enroll.”</w:t>
      </w:r>
      <w:r w:rsidRPr="00143C1E">
        <w:rPr>
          <w:rFonts w:ascii="Calibri" w:hAnsi="Calibri" w:cs="Calibri"/>
        </w:rPr>
        <w:t xml:space="preserve">  </w:t>
      </w:r>
    </w:p>
    <w:p w14:paraId="6A3B1C1B" w14:textId="77777777" w:rsidR="0091210E" w:rsidRPr="00143C1E" w:rsidRDefault="0091210E" w:rsidP="0091210E">
      <w:pPr>
        <w:rPr>
          <w:rFonts w:ascii="Calibri" w:hAnsi="Calibri" w:cs="Calibri"/>
        </w:rPr>
      </w:pPr>
      <w:r w:rsidRPr="00143C1E">
        <w:rPr>
          <w:rFonts w:ascii="Calibri" w:hAnsi="Calibri" w:cs="Calibri"/>
        </w:rPr>
        <w:t> </w:t>
      </w:r>
    </w:p>
    <w:p w14:paraId="78B22EDE" w14:textId="77777777" w:rsidR="0091210E" w:rsidRPr="00143C1E" w:rsidRDefault="0091210E" w:rsidP="0091210E">
      <w:pPr>
        <w:rPr>
          <w:rFonts w:ascii="Calibri" w:hAnsi="Calibri" w:cs="Calibri"/>
        </w:rPr>
      </w:pPr>
      <w:r w:rsidRPr="00143C1E">
        <w:rPr>
          <w:rFonts w:ascii="Calibri" w:hAnsi="Calibri" w:cs="Calibri"/>
        </w:rPr>
        <w:t> </w:t>
      </w:r>
      <w:r w:rsidRPr="00143C1E">
        <w:rPr>
          <w:rFonts w:ascii="Calibri" w:hAnsi="Calibri" w:cs="Calibri"/>
          <w:b/>
          <w:bCs/>
          <w:u w:val="single"/>
        </w:rPr>
        <w:t>Trouble Shooting</w:t>
      </w:r>
    </w:p>
    <w:p w14:paraId="66BCEC8A" w14:textId="77777777" w:rsidR="0091210E" w:rsidRPr="00143C1E" w:rsidRDefault="0091210E" w:rsidP="0091210E">
      <w:pPr>
        <w:rPr>
          <w:rFonts w:ascii="Calibri" w:hAnsi="Calibri" w:cs="Calibri"/>
        </w:rPr>
      </w:pPr>
      <w:r w:rsidRPr="00143C1E">
        <w:rPr>
          <w:rFonts w:ascii="Calibri" w:hAnsi="Calibri" w:cs="Calibri"/>
        </w:rPr>
        <w:t xml:space="preserve">If you experience issues, do not email Ellen until you have completed ALL the troubleshooting steps below. Then, if you need additional help after completing the troubleshooting below, Email </w:t>
      </w:r>
      <w:r w:rsidRPr="00143C1E">
        <w:rPr>
          <w:rFonts w:ascii="Calibri" w:hAnsi="Calibri" w:cs="Calibri"/>
          <w:b/>
          <w:bCs/>
        </w:rPr>
        <w:t>both</w:t>
      </w:r>
      <w:r w:rsidRPr="00143C1E">
        <w:rPr>
          <w:rFonts w:ascii="Calibri" w:hAnsi="Calibri" w:cs="Calibri"/>
        </w:rPr>
        <w:t> </w:t>
      </w:r>
      <w:hyperlink r:id="rId10" w:history="1">
        <w:r w:rsidRPr="00143C1E">
          <w:rPr>
            <w:rStyle w:val="Hyperlink"/>
            <w:rFonts w:ascii="Calibri" w:hAnsi="Calibri" w:cs="Calibri"/>
          </w:rPr>
          <w:t>neahqhelp@nea.org</w:t>
        </w:r>
      </w:hyperlink>
      <w:r w:rsidRPr="00143C1E">
        <w:rPr>
          <w:rFonts w:ascii="Calibri" w:hAnsi="Calibri" w:cs="Calibri"/>
        </w:rPr>
        <w:t xml:space="preserve">  and </w:t>
      </w:r>
      <w:hyperlink r:id="rId11" w:history="1">
        <w:r w:rsidRPr="00143C1E">
          <w:rPr>
            <w:rStyle w:val="Hyperlink"/>
            <w:rFonts w:ascii="Calibri" w:hAnsi="Calibri" w:cs="Calibri"/>
          </w:rPr>
          <w:t>eholmes@nea.org</w:t>
        </w:r>
      </w:hyperlink>
      <w:r w:rsidRPr="00143C1E">
        <w:rPr>
          <w:rFonts w:ascii="Calibri" w:hAnsi="Calibri" w:cs="Calibri"/>
        </w:rPr>
        <w:t xml:space="preserve">  </w:t>
      </w:r>
      <w:r w:rsidRPr="00143C1E">
        <w:rPr>
          <w:rFonts w:ascii="Calibri" w:hAnsi="Calibri" w:cs="Calibri"/>
          <w:b/>
          <w:bCs/>
        </w:rPr>
        <w:t xml:space="preserve">with a description and screenshots </w:t>
      </w:r>
      <w:r w:rsidRPr="00143C1E">
        <w:rPr>
          <w:rFonts w:ascii="Calibri" w:hAnsi="Calibri" w:cs="Calibri"/>
        </w:rPr>
        <w:t>of the error you are receiving.  It is nearly impossible to help you without those.</w:t>
      </w:r>
    </w:p>
    <w:p w14:paraId="78CB4791" w14:textId="77777777" w:rsidR="0091210E" w:rsidRPr="00143C1E" w:rsidRDefault="0091210E" w:rsidP="0091210E">
      <w:pPr>
        <w:rPr>
          <w:rFonts w:ascii="Calibri" w:hAnsi="Calibri" w:cs="Calibri"/>
        </w:rPr>
      </w:pPr>
      <w:r w:rsidRPr="00143C1E">
        <w:rPr>
          <w:rFonts w:ascii="Calibri" w:hAnsi="Calibri" w:cs="Calibri"/>
        </w:rPr>
        <w:t> </w:t>
      </w:r>
    </w:p>
    <w:p w14:paraId="298572EC" w14:textId="77777777" w:rsidR="0091210E" w:rsidRPr="00143C1E" w:rsidRDefault="0091210E" w:rsidP="0091210E">
      <w:pPr>
        <w:rPr>
          <w:rFonts w:ascii="Calibri" w:hAnsi="Calibri" w:cs="Calibri"/>
        </w:rPr>
      </w:pPr>
      <w:r w:rsidRPr="00143C1E">
        <w:rPr>
          <w:rFonts w:ascii="Calibri" w:hAnsi="Calibri" w:cs="Calibri"/>
          <w:b/>
          <w:bCs/>
          <w:u w:val="single"/>
        </w:rPr>
        <w:t>Registration for PEPs Troubleshooting:</w:t>
      </w:r>
      <w:r w:rsidRPr="00143C1E">
        <w:rPr>
          <w:rFonts w:ascii="Calibri" w:hAnsi="Calibri" w:cs="Calibri"/>
          <w:b/>
          <w:bCs/>
        </w:rPr>
        <w:t> </w:t>
      </w:r>
    </w:p>
    <w:p w14:paraId="7F969B47" w14:textId="77777777" w:rsidR="0091210E" w:rsidRPr="00143C1E" w:rsidRDefault="0091210E" w:rsidP="0091210E">
      <w:pPr>
        <w:rPr>
          <w:rFonts w:ascii="Calibri" w:hAnsi="Calibri" w:cs="Calibri"/>
        </w:rPr>
      </w:pPr>
      <w:r w:rsidRPr="00143C1E">
        <w:rPr>
          <w:rFonts w:ascii="Calibri" w:hAnsi="Calibri" w:cs="Calibri"/>
        </w:rPr>
        <w:t xml:space="preserve">If you receive an </w:t>
      </w:r>
      <w:r w:rsidRPr="00143C1E">
        <w:rPr>
          <w:rFonts w:ascii="Calibri" w:hAnsi="Calibri" w:cs="Calibri"/>
          <w:i/>
          <w:iCs/>
        </w:rPr>
        <w:t>invalid email</w:t>
      </w:r>
      <w:r w:rsidRPr="00143C1E">
        <w:rPr>
          <w:rFonts w:ascii="Calibri" w:hAnsi="Calibri" w:cs="Calibri"/>
        </w:rPr>
        <w:t xml:space="preserve"> or </w:t>
      </w:r>
      <w:r w:rsidRPr="00143C1E">
        <w:rPr>
          <w:rFonts w:ascii="Calibri" w:hAnsi="Calibri" w:cs="Calibri"/>
          <w:i/>
          <w:iCs/>
        </w:rPr>
        <w:t>email in use</w:t>
      </w:r>
      <w:r w:rsidRPr="00143C1E">
        <w:rPr>
          <w:rFonts w:ascii="Calibri" w:hAnsi="Calibri" w:cs="Calibri"/>
        </w:rPr>
        <w:t xml:space="preserve"> message, that means that you are registered in another portal on our system. For example, Minnesota has a portal as part of our system and if you are a MN staff person, you might be registered in the MN portal with that email. About 21 States have a portal such as this. The solution is to register as a new user in this new portal with the </w:t>
      </w:r>
      <w:r w:rsidRPr="00143C1E">
        <w:rPr>
          <w:rFonts w:ascii="Calibri" w:hAnsi="Calibri" w:cs="Calibri"/>
          <w:b/>
          <w:bCs/>
        </w:rPr>
        <w:t>same email</w:t>
      </w:r>
      <w:r w:rsidRPr="00143C1E">
        <w:rPr>
          <w:rFonts w:ascii="Calibri" w:hAnsi="Calibri" w:cs="Calibri"/>
        </w:rPr>
        <w:t xml:space="preserve"> and </w:t>
      </w:r>
      <w:r w:rsidRPr="00143C1E">
        <w:rPr>
          <w:rFonts w:ascii="Calibri" w:hAnsi="Calibri" w:cs="Calibri"/>
          <w:b/>
          <w:bCs/>
        </w:rPr>
        <w:t>password</w:t>
      </w:r>
      <w:r w:rsidRPr="00143C1E">
        <w:rPr>
          <w:rFonts w:ascii="Calibri" w:hAnsi="Calibri" w:cs="Calibri"/>
        </w:rPr>
        <w:t> you use in the original portal. Then, since both portals use the same credentials, you can log into one and have access to the other via a handy little toggle in the upper right corner of the screen called “the portal switcher”. It looks like a little 3-legged spider.</w:t>
      </w:r>
    </w:p>
    <w:p w14:paraId="4FCFE0F0" w14:textId="77777777" w:rsidR="0091210E" w:rsidRPr="00143C1E" w:rsidRDefault="0091210E" w:rsidP="0091210E">
      <w:pPr>
        <w:rPr>
          <w:rFonts w:ascii="Calibri" w:hAnsi="Calibri" w:cs="Calibri"/>
        </w:rPr>
      </w:pPr>
      <w:r w:rsidRPr="00143C1E">
        <w:rPr>
          <w:rFonts w:ascii="Calibri" w:hAnsi="Calibri" w:cs="Calibri"/>
        </w:rPr>
        <w:t>Do one of the following:  </w:t>
      </w:r>
    </w:p>
    <w:p w14:paraId="74F5319F" w14:textId="77777777" w:rsidR="0091210E" w:rsidRPr="00143C1E" w:rsidRDefault="0091210E" w:rsidP="0091210E">
      <w:pPr>
        <w:rPr>
          <w:rFonts w:ascii="Calibri" w:hAnsi="Calibri" w:cs="Calibri"/>
        </w:rPr>
      </w:pPr>
      <w:r w:rsidRPr="00143C1E">
        <w:rPr>
          <w:rFonts w:ascii="Calibri" w:hAnsi="Calibri" w:cs="Calibri"/>
        </w:rPr>
        <w:t xml:space="preserve">•       </w:t>
      </w:r>
      <w:r w:rsidRPr="00143C1E">
        <w:rPr>
          <w:rFonts w:ascii="Calibri" w:hAnsi="Calibri" w:cs="Calibri"/>
          <w:u w:val="single"/>
        </w:rPr>
        <w:t>If you can’t recall your password in the original portal</w:t>
      </w:r>
      <w:r w:rsidRPr="00143C1E">
        <w:rPr>
          <w:rFonts w:ascii="Calibri" w:hAnsi="Calibri" w:cs="Calibri"/>
        </w:rPr>
        <w:t xml:space="preserve">, you can go to that portal and request a password reset. Once you’ve created a new password for the original portal, go to the new portal and </w:t>
      </w:r>
      <w:r w:rsidRPr="00143C1E">
        <w:rPr>
          <w:rFonts w:ascii="Calibri" w:hAnsi="Calibri" w:cs="Calibri"/>
          <w:b/>
          <w:bCs/>
        </w:rPr>
        <w:t xml:space="preserve">register as a user </w:t>
      </w:r>
      <w:r w:rsidRPr="00143C1E">
        <w:rPr>
          <w:rFonts w:ascii="Calibri" w:hAnsi="Calibri" w:cs="Calibri"/>
        </w:rPr>
        <w:t>with that same email and that same password. </w:t>
      </w:r>
    </w:p>
    <w:p w14:paraId="7D7DAA2D" w14:textId="77777777" w:rsidR="0091210E" w:rsidRPr="00143C1E" w:rsidRDefault="0091210E" w:rsidP="0091210E">
      <w:pPr>
        <w:rPr>
          <w:rFonts w:ascii="Calibri" w:hAnsi="Calibri" w:cs="Calibri"/>
        </w:rPr>
      </w:pPr>
      <w:r w:rsidRPr="00143C1E">
        <w:rPr>
          <w:rFonts w:ascii="Calibri" w:hAnsi="Calibri" w:cs="Calibri"/>
        </w:rPr>
        <w:t xml:space="preserve">•      </w:t>
      </w:r>
      <w:r w:rsidRPr="00143C1E">
        <w:rPr>
          <w:rFonts w:ascii="Calibri" w:hAnsi="Calibri" w:cs="Calibri"/>
          <w:u w:val="single"/>
        </w:rPr>
        <w:t>If you know your password for the original portal</w:t>
      </w:r>
      <w:r w:rsidRPr="00143C1E">
        <w:rPr>
          <w:rFonts w:ascii="Calibri" w:hAnsi="Calibri" w:cs="Calibri"/>
        </w:rPr>
        <w:t xml:space="preserve">, you can use that same email and that same password to </w:t>
      </w:r>
      <w:r w:rsidRPr="00143C1E">
        <w:rPr>
          <w:rFonts w:ascii="Calibri" w:hAnsi="Calibri" w:cs="Calibri"/>
          <w:b/>
          <w:bCs/>
        </w:rPr>
        <w:t>register as a user</w:t>
      </w:r>
      <w:r w:rsidRPr="00143C1E">
        <w:rPr>
          <w:rFonts w:ascii="Calibri" w:hAnsi="Calibri" w:cs="Calibri"/>
        </w:rPr>
        <w:t> in the new portal. Then you’ll have a single log-in and have access to both. </w:t>
      </w:r>
    </w:p>
    <w:p w14:paraId="0471EA2E" w14:textId="7CB7F40F" w:rsidR="0091210E" w:rsidRDefault="0091210E" w:rsidP="0091210E">
      <w:pPr>
        <w:rPr>
          <w:rFonts w:ascii="Calibri" w:hAnsi="Calibri" w:cs="Calibri"/>
        </w:rPr>
      </w:pPr>
      <w:r w:rsidRPr="00143C1E">
        <w:rPr>
          <w:rFonts w:ascii="Calibri" w:hAnsi="Calibri" w:cs="Calibri"/>
        </w:rPr>
        <w:t> If you receive a “</w:t>
      </w:r>
      <w:r w:rsidRPr="00143C1E">
        <w:rPr>
          <w:rFonts w:ascii="Calibri" w:hAnsi="Calibri" w:cs="Calibri"/>
          <w:i/>
          <w:iCs/>
        </w:rPr>
        <w:t>resource not available</w:t>
      </w:r>
      <w:r w:rsidRPr="00143C1E">
        <w:rPr>
          <w:rFonts w:ascii="Calibri" w:hAnsi="Calibri" w:cs="Calibri"/>
        </w:rPr>
        <w:t xml:space="preserve">” message when you select the course link, that means that you do not have the appropriate permissions to access the course and your account needs to be adjusted.  Email </w:t>
      </w:r>
      <w:r w:rsidRPr="00143C1E">
        <w:rPr>
          <w:rFonts w:ascii="Calibri" w:hAnsi="Calibri" w:cs="Calibri"/>
          <w:b/>
          <w:bCs/>
        </w:rPr>
        <w:t>BOTH</w:t>
      </w:r>
      <w:r w:rsidRPr="00143C1E">
        <w:rPr>
          <w:rFonts w:ascii="Calibri" w:hAnsi="Calibri" w:cs="Calibri"/>
        </w:rPr>
        <w:t> </w:t>
      </w:r>
      <w:hyperlink r:id="rId12" w:history="1">
        <w:r w:rsidRPr="00143C1E">
          <w:rPr>
            <w:rStyle w:val="Hyperlink"/>
            <w:rFonts w:ascii="Calibri" w:hAnsi="Calibri" w:cs="Calibri"/>
          </w:rPr>
          <w:t>neahqhelp@nea.org</w:t>
        </w:r>
      </w:hyperlink>
      <w:r w:rsidRPr="00143C1E">
        <w:rPr>
          <w:rFonts w:ascii="Calibri" w:hAnsi="Calibri" w:cs="Calibri"/>
        </w:rPr>
        <w:t xml:space="preserve"> and Ellen Holmes </w:t>
      </w:r>
      <w:hyperlink r:id="rId13" w:history="1">
        <w:r w:rsidRPr="00143C1E">
          <w:rPr>
            <w:rStyle w:val="Hyperlink"/>
            <w:rFonts w:ascii="Calibri" w:hAnsi="Calibri" w:cs="Calibri"/>
          </w:rPr>
          <w:t>eholmes@nea.org</w:t>
        </w:r>
      </w:hyperlink>
      <w:r w:rsidRPr="00143C1E">
        <w:rPr>
          <w:rFonts w:ascii="Calibri" w:hAnsi="Calibri" w:cs="Calibri"/>
          <w:u w:val="single"/>
        </w:rPr>
        <w:t> </w:t>
      </w:r>
      <w:r w:rsidRPr="00143C1E">
        <w:rPr>
          <w:rFonts w:ascii="Calibri" w:hAnsi="Calibri" w:cs="Calibri"/>
        </w:rPr>
        <w:t>to get help.  </w:t>
      </w:r>
    </w:p>
    <w:p w14:paraId="1C1B866F" w14:textId="77777777" w:rsidR="0091210E" w:rsidRDefault="0091210E"/>
    <w:sectPr w:rsidR="009121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10E"/>
    <w:rsid w:val="00046B32"/>
    <w:rsid w:val="00256C76"/>
    <w:rsid w:val="00277914"/>
    <w:rsid w:val="003756F1"/>
    <w:rsid w:val="00625D75"/>
    <w:rsid w:val="007A6F95"/>
    <w:rsid w:val="0091210E"/>
    <w:rsid w:val="00B83404"/>
    <w:rsid w:val="00BE1250"/>
    <w:rsid w:val="00D156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E8F31"/>
  <w15:chartTrackingRefBased/>
  <w15:docId w15:val="{F0E3E31F-0EFB-4BFB-B54A-223E8AED7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210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91210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91210E"/>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91210E"/>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91210E"/>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9121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21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21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21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210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rsid w:val="0091210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91210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91210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91210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9121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21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21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210E"/>
    <w:rPr>
      <w:rFonts w:eastAsiaTheme="majorEastAsia" w:cstheme="majorBidi"/>
      <w:color w:val="272727" w:themeColor="text1" w:themeTint="D8"/>
    </w:rPr>
  </w:style>
  <w:style w:type="paragraph" w:styleId="Title">
    <w:name w:val="Title"/>
    <w:basedOn w:val="Normal"/>
    <w:next w:val="Normal"/>
    <w:link w:val="TitleChar"/>
    <w:uiPriority w:val="10"/>
    <w:qFormat/>
    <w:rsid w:val="009121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21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21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21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210E"/>
    <w:pPr>
      <w:spacing w:before="160"/>
      <w:jc w:val="center"/>
    </w:pPr>
    <w:rPr>
      <w:i/>
      <w:iCs/>
      <w:color w:val="404040" w:themeColor="text1" w:themeTint="BF"/>
    </w:rPr>
  </w:style>
  <w:style w:type="character" w:customStyle="1" w:styleId="QuoteChar">
    <w:name w:val="Quote Char"/>
    <w:basedOn w:val="DefaultParagraphFont"/>
    <w:link w:val="Quote"/>
    <w:uiPriority w:val="29"/>
    <w:rsid w:val="0091210E"/>
    <w:rPr>
      <w:i/>
      <w:iCs/>
      <w:color w:val="404040" w:themeColor="text1" w:themeTint="BF"/>
    </w:rPr>
  </w:style>
  <w:style w:type="paragraph" w:styleId="ListParagraph">
    <w:name w:val="List Paragraph"/>
    <w:basedOn w:val="Normal"/>
    <w:uiPriority w:val="34"/>
    <w:qFormat/>
    <w:rsid w:val="0091210E"/>
    <w:pPr>
      <w:ind w:left="720"/>
      <w:contextualSpacing/>
    </w:pPr>
  </w:style>
  <w:style w:type="character" w:styleId="IntenseEmphasis">
    <w:name w:val="Intense Emphasis"/>
    <w:basedOn w:val="DefaultParagraphFont"/>
    <w:uiPriority w:val="21"/>
    <w:qFormat/>
    <w:rsid w:val="0091210E"/>
    <w:rPr>
      <w:i/>
      <w:iCs/>
      <w:color w:val="2E74B5" w:themeColor="accent1" w:themeShade="BF"/>
    </w:rPr>
  </w:style>
  <w:style w:type="paragraph" w:styleId="IntenseQuote">
    <w:name w:val="Intense Quote"/>
    <w:basedOn w:val="Normal"/>
    <w:next w:val="Normal"/>
    <w:link w:val="IntenseQuoteChar"/>
    <w:uiPriority w:val="30"/>
    <w:qFormat/>
    <w:rsid w:val="0091210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91210E"/>
    <w:rPr>
      <w:i/>
      <w:iCs/>
      <w:color w:val="2E74B5" w:themeColor="accent1" w:themeShade="BF"/>
    </w:rPr>
  </w:style>
  <w:style w:type="character" w:styleId="IntenseReference">
    <w:name w:val="Intense Reference"/>
    <w:basedOn w:val="DefaultParagraphFont"/>
    <w:uiPriority w:val="32"/>
    <w:qFormat/>
    <w:rsid w:val="0091210E"/>
    <w:rPr>
      <w:b/>
      <w:bCs/>
      <w:smallCaps/>
      <w:color w:val="2E74B5" w:themeColor="accent1" w:themeShade="BF"/>
      <w:spacing w:val="5"/>
    </w:rPr>
  </w:style>
  <w:style w:type="character" w:styleId="Hyperlink">
    <w:name w:val="Hyperlink"/>
    <w:basedOn w:val="DefaultParagraphFont"/>
    <w:uiPriority w:val="99"/>
    <w:unhideWhenUsed/>
    <w:rsid w:val="0091210E"/>
    <w:rPr>
      <w:color w:val="0563C1" w:themeColor="hyperlink"/>
      <w:u w:val="single"/>
    </w:rPr>
  </w:style>
  <w:style w:type="character" w:styleId="UnresolvedMention">
    <w:name w:val="Unresolved Mention"/>
    <w:basedOn w:val="DefaultParagraphFont"/>
    <w:uiPriority w:val="99"/>
    <w:semiHidden/>
    <w:unhideWhenUsed/>
    <w:rsid w:val="009121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apartnera.learnupon.com/users/sign_in" TargetMode="External"/><Relationship Id="rId13" Type="http://schemas.openxmlformats.org/officeDocument/2006/relationships/hyperlink" Target="mailto:eholmes@nea.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neahqhelp@nea.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holmes@nea.org"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neahqhelp@nea.org" TargetMode="External"/><Relationship Id="rId4" Type="http://schemas.openxmlformats.org/officeDocument/2006/relationships/numbering" Target="numbering.xml"/><Relationship Id="rId9" Type="http://schemas.openxmlformats.org/officeDocument/2006/relationships/hyperlink" Target="https://neapartnera.learnupon.com/content-details/4757466/0"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00d272b130e2c3a2420522a302055d7f">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41381a998d04d9023369511c9781e803"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738B51-B642-4BD2-9672-B33F8C7C0379}">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E6549F8A-9C51-4CB9-A6CC-86B2627E4153}">
  <ds:schemaRefs>
    <ds:schemaRef ds:uri="http://schemas.microsoft.com/sharepoint/v3/contenttype/forms"/>
  </ds:schemaRefs>
</ds:datastoreItem>
</file>

<file path=customXml/itemProps3.xml><?xml version="1.0" encoding="utf-8"?>
<ds:datastoreItem xmlns:ds="http://schemas.openxmlformats.org/officeDocument/2006/customXml" ds:itemID="{F3431100-5F5F-4DE0-8A03-0191C74145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Pages>
  <Words>676</Words>
  <Characters>3660</Characters>
  <Application>Microsoft Office Word</Application>
  <DocSecurity>0</DocSecurity>
  <Lines>62</Lines>
  <Paragraphs>18</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4351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3</cp:revision>
  <dcterms:created xsi:type="dcterms:W3CDTF">2025-12-05T15:47:00Z</dcterms:created>
  <dcterms:modified xsi:type="dcterms:W3CDTF">2025-12-05T16:34:00Z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