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9A01A" w14:textId="77777777" w:rsidR="00813FAB" w:rsidRDefault="003241A8">
      <w:pPr>
        <w:pStyle w:val="Title"/>
      </w:pPr>
      <w:r>
        <w:t>Course Details</w:t>
      </w:r>
    </w:p>
    <w:p w14:paraId="3979A01B" w14:textId="77777777" w:rsidR="00813FAB" w:rsidRDefault="00813FAB">
      <w:pPr>
        <w:pStyle w:val="standard"/>
      </w:pPr>
    </w:p>
    <w:p w14:paraId="3979A01C" w14:textId="77777777" w:rsidR="00813FAB" w:rsidRDefault="003241A8">
      <w:pPr>
        <w:pStyle w:val="Heading10"/>
      </w:pPr>
      <w:r>
        <w:t>COURSE INFORMATION</w:t>
      </w:r>
    </w:p>
    <w:p w14:paraId="3979A01D" w14:textId="77777777" w:rsidR="00813FAB" w:rsidRDefault="003241A8">
      <w:pPr>
        <w:pStyle w:val="Heading20"/>
      </w:pPr>
      <w:r>
        <w:t>Course Topic</w:t>
      </w:r>
    </w:p>
    <w:p w14:paraId="3979A01E" w14:textId="77777777" w:rsidR="00813FAB" w:rsidRDefault="003241A8">
      <w:pPr>
        <w:pStyle w:val="standard"/>
      </w:pPr>
      <w:r>
        <w:t>Legal protest rights and non-cooperation tactics</w:t>
      </w:r>
    </w:p>
    <w:p w14:paraId="3979A01F" w14:textId="77777777" w:rsidR="00813FAB" w:rsidRDefault="003241A8">
      <w:pPr>
        <w:pStyle w:val="Heading20"/>
      </w:pPr>
      <w:r>
        <w:t>Tone</w:t>
      </w:r>
    </w:p>
    <w:p w14:paraId="3979A020" w14:textId="77777777" w:rsidR="00813FAB" w:rsidRDefault="003241A8">
      <w:pPr>
        <w:pStyle w:val="standard"/>
      </w:pPr>
      <w:r>
        <w:t>Empowering, practical, clear, supportive, urgent</w:t>
      </w:r>
    </w:p>
    <w:p w14:paraId="3979A021" w14:textId="77777777" w:rsidR="00813FAB" w:rsidRDefault="003241A8">
      <w:pPr>
        <w:pStyle w:val="Heading20"/>
      </w:pPr>
      <w:r>
        <w:t>Audience</w:t>
      </w:r>
    </w:p>
    <w:p w14:paraId="3979A022" w14:textId="77777777" w:rsidR="00813FAB" w:rsidRDefault="003241A8">
      <w:pPr>
        <w:pStyle w:val="standard"/>
      </w:pPr>
      <w:r>
        <w:t>Union staff, leaders, and members in public schools with varying levels of experience in organizing or protest, seeking effective nonviolent resistance strategies and legal awareness in an increasingly restrictive and authoritarian environment.</w:t>
      </w:r>
    </w:p>
    <w:p w14:paraId="3979A023" w14:textId="77777777" w:rsidR="00813FAB" w:rsidRDefault="003241A8">
      <w:pPr>
        <w:pStyle w:val="Heading20"/>
      </w:pPr>
      <w:r>
        <w:t>Goals</w:t>
      </w:r>
    </w:p>
    <w:p w14:paraId="3979A024" w14:textId="77777777" w:rsidR="00813FAB" w:rsidRDefault="003241A8">
      <w:pPr>
        <w:pStyle w:val="standard"/>
      </w:pPr>
      <w:r>
        <w:t>Participants will understand how to safely exercise protest rights, evaluate and apply non-cooperation and disrupt power tactics, and strategically plan collective actions that challenge authoritarianism in public education contexts.</w:t>
      </w:r>
    </w:p>
    <w:p w14:paraId="3979A025" w14:textId="77777777" w:rsidR="00813FAB" w:rsidRDefault="00813FAB">
      <w:pPr>
        <w:pStyle w:val="standard"/>
      </w:pPr>
    </w:p>
    <w:p w14:paraId="3979A026" w14:textId="77777777" w:rsidR="00813FAB" w:rsidRDefault="003241A8">
      <w:pPr>
        <w:pStyle w:val="Heading10"/>
      </w:pPr>
      <w:r>
        <w:t>LEARNING OBJECTIVES</w:t>
      </w:r>
    </w:p>
    <w:p w14:paraId="3979A027" w14:textId="77777777" w:rsidR="00813FAB" w:rsidRDefault="003241A8">
      <w:pPr>
        <w:pStyle w:val="standard-bold"/>
        <w:numPr>
          <w:ilvl w:val="0"/>
          <w:numId w:val="2"/>
        </w:numPr>
      </w:pPr>
      <w:r>
        <w:t>Identify First Amendment rights and legal considerations for protest as public school union members.</w:t>
      </w:r>
    </w:p>
    <w:p w14:paraId="3979A028" w14:textId="77777777" w:rsidR="00813FAB" w:rsidRDefault="003241A8">
      <w:pPr>
        <w:pStyle w:val="standard-bold"/>
        <w:numPr>
          <w:ilvl w:val="0"/>
          <w:numId w:val="2"/>
        </w:numPr>
      </w:pPr>
      <w:r>
        <w:t>Understand why non-cooperation tactics are needed now.</w:t>
      </w:r>
    </w:p>
    <w:p w14:paraId="3979A029" w14:textId="77777777" w:rsidR="00813FAB" w:rsidRDefault="003241A8">
      <w:pPr>
        <w:pStyle w:val="standard-bold"/>
        <w:numPr>
          <w:ilvl w:val="0"/>
          <w:numId w:val="2"/>
        </w:numPr>
      </w:pPr>
      <w:r>
        <w:t>Explain the concept and historical effectiveness of non-cooperation in resisting authoritarianism.</w:t>
      </w:r>
    </w:p>
    <w:p w14:paraId="3979A02A" w14:textId="77777777" w:rsidR="00813FAB" w:rsidRDefault="003241A8">
      <w:pPr>
        <w:pStyle w:val="standard-bold"/>
        <w:numPr>
          <w:ilvl w:val="0"/>
          <w:numId w:val="2"/>
        </w:numPr>
      </w:pPr>
      <w:r>
        <w:t>Recognize and assess risks of participation in public demonstrations, including recent anti-protest laws and military deployments.</w:t>
      </w:r>
    </w:p>
    <w:p w14:paraId="3979A02B" w14:textId="77777777" w:rsidR="00813FAB" w:rsidRDefault="003241A8">
      <w:pPr>
        <w:pStyle w:val="standard-bold"/>
        <w:numPr>
          <w:ilvl w:val="0"/>
          <w:numId w:val="2"/>
        </w:numPr>
      </w:pPr>
      <w:r>
        <w:t>Map pillars of support within power structures and select tactics to weaken undemocratic support systems.</w:t>
      </w:r>
    </w:p>
    <w:p w14:paraId="3979A02C" w14:textId="77777777" w:rsidR="00813FAB" w:rsidRDefault="003241A8">
      <w:pPr>
        <w:pStyle w:val="standard-bold"/>
        <w:numPr>
          <w:ilvl w:val="0"/>
          <w:numId w:val="2"/>
        </w:numPr>
      </w:pPr>
      <w:r>
        <w:t>Apply a variety of non-cooperation tactics in individual, group, and community contexts.</w:t>
      </w:r>
    </w:p>
    <w:p w14:paraId="3979A02D" w14:textId="77777777" w:rsidR="00813FAB" w:rsidRDefault="003241A8">
      <w:pPr>
        <w:pStyle w:val="standard-bold"/>
        <w:numPr>
          <w:ilvl w:val="0"/>
          <w:numId w:val="2"/>
        </w:numPr>
      </w:pPr>
      <w:r>
        <w:t>Develop safety and escalation plans for protest and collective action.</w:t>
      </w:r>
    </w:p>
    <w:p w14:paraId="3979A02E" w14:textId="77777777" w:rsidR="00813FAB" w:rsidRDefault="003241A8">
      <w:pPr>
        <w:pStyle w:val="standard-bold"/>
        <w:numPr>
          <w:ilvl w:val="0"/>
          <w:numId w:val="2"/>
        </w:numPr>
      </w:pPr>
      <w:r>
        <w:t xml:space="preserve">Access and utilize resources for legal protection, </w:t>
      </w:r>
      <w:proofErr w:type="gramStart"/>
      <w:r>
        <w:t>rapid-response</w:t>
      </w:r>
      <w:proofErr w:type="gramEnd"/>
      <w:r>
        <w:t>, and effective organizing.</w:t>
      </w:r>
    </w:p>
    <w:p w14:paraId="3979A02F" w14:textId="77777777" w:rsidR="00813FAB" w:rsidRDefault="003241A8">
      <w:pPr>
        <w:pStyle w:val="Title"/>
        <w:pageBreakBefore/>
      </w:pPr>
      <w:r>
        <w:lastRenderedPageBreak/>
        <w:t>Source Materials</w:t>
      </w:r>
    </w:p>
    <w:p w14:paraId="3979A030" w14:textId="77777777" w:rsidR="00813FAB" w:rsidRDefault="00813FAB">
      <w:pPr>
        <w:pStyle w:val="standard"/>
      </w:pPr>
    </w:p>
    <w:p w14:paraId="3979A031" w14:textId="77777777" w:rsidR="00813FAB" w:rsidRDefault="003241A8">
      <w:pPr>
        <w:pStyle w:val="standard"/>
      </w:pPr>
      <w:r>
        <w:t>06.12.25 NEA Protest Guidance (1).pdf</w:t>
      </w:r>
    </w:p>
    <w:p w14:paraId="3979A032" w14:textId="77777777" w:rsidR="00813FAB" w:rsidRDefault="003241A8">
      <w:pPr>
        <w:pStyle w:val="standard"/>
      </w:pPr>
      <w:r>
        <w:t>collective noncooperation training</w:t>
      </w:r>
    </w:p>
    <w:p w14:paraId="3979A033" w14:textId="77777777" w:rsidR="00813FAB" w:rsidRDefault="003241A8">
      <w:pPr>
        <w:pStyle w:val="standard"/>
      </w:pPr>
      <w:r>
        <w:t>educator rights guidance</w:t>
      </w:r>
    </w:p>
    <w:p w14:paraId="3979A034" w14:textId="77777777" w:rsidR="00813FAB" w:rsidRDefault="003241A8">
      <w:pPr>
        <w:pStyle w:val="standard"/>
      </w:pPr>
      <w:proofErr w:type="spellStart"/>
      <w:proofErr w:type="gramStart"/>
      <w:r>
        <w:t>non cooperation</w:t>
      </w:r>
      <w:proofErr w:type="spellEnd"/>
      <w:proofErr w:type="gramEnd"/>
      <w:r>
        <w:t xml:space="preserve"> strategies</w:t>
      </w:r>
    </w:p>
    <w:p w14:paraId="3979A035" w14:textId="77777777" w:rsidR="00813FAB" w:rsidRDefault="003241A8">
      <w:pPr>
        <w:pStyle w:val="standard"/>
      </w:pPr>
      <w:r>
        <w:t>noncooperation resistance resources</w:t>
      </w:r>
    </w:p>
    <w:sectPr w:rsidR="00813FAB">
      <w:headerReference w:type="default" r:id="rId1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9A03C" w14:textId="77777777" w:rsidR="003241A8" w:rsidRDefault="003241A8">
      <w:r>
        <w:separator/>
      </w:r>
    </w:p>
  </w:endnote>
  <w:endnote w:type="continuationSeparator" w:id="0">
    <w:p w14:paraId="3979A03E" w14:textId="77777777" w:rsidR="003241A8" w:rsidRDefault="003241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9A038" w14:textId="77777777" w:rsidR="003241A8" w:rsidRDefault="003241A8">
      <w:r>
        <w:separator/>
      </w:r>
    </w:p>
  </w:footnote>
  <w:footnote w:type="continuationSeparator" w:id="0">
    <w:p w14:paraId="3979A03A" w14:textId="77777777" w:rsidR="003241A8" w:rsidRDefault="003241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9A036" w14:textId="77777777" w:rsidR="00813FAB" w:rsidRDefault="003241A8">
    <w:pPr>
      <w:pStyle w:val="Header"/>
    </w:pPr>
    <w:r>
      <w:rPr>
        <w:noProof/>
      </w:rPr>
      <w:drawing>
        <wp:anchor distT="0" distB="0" distL="0" distR="0" simplePos="0" relativeHeight="152400" behindDoc="0" locked="0" layoutInCell="1" allowOverlap="1" wp14:anchorId="3979A038" wp14:editId="3979A039">
          <wp:simplePos x="0" y="0"/>
          <wp:positionH relativeFrom="margin">
            <wp:align>left</wp:align>
          </wp:positionH>
          <wp:positionV relativeFrom="paragraph">
            <wp:align>top</wp:align>
          </wp:positionV>
          <wp:extent cx="904875" cy="152400"/>
          <wp:effectExtent l="0" t="0" r="0" b="0"/>
          <wp:wrapSquare wrapText="bothSides" distT="0" distB="0" distL="0" distR="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904875" cy="152400"/>
                  </a:xfrm>
                  <a:prstGeom prst="rect">
                    <a:avLst/>
                  </a:prstGeom>
                </pic:spPr>
              </pic:pic>
            </a:graphicData>
          </a:graphic>
        </wp:anchor>
      </w:drawing>
    </w:r>
    <w:r>
      <w:t>Created by Ellen Holmes with Articulate AI Assistant</w:t>
    </w:r>
    <w:r>
      <w:br/>
      <w:t>11:54 AM 10/31/25</w:t>
    </w:r>
  </w:p>
  <w:p w14:paraId="3979A037" w14:textId="77777777" w:rsidR="00813FAB" w:rsidRDefault="003241A8">
    <w:r>
      <w:rPr>
        <w:noProof/>
      </w:rPr>
      <w:drawing>
        <wp:anchor distT="0" distB="0" distL="0" distR="0" simplePos="0" relativeHeight="1981200" behindDoc="1" locked="0" layoutInCell="1" allowOverlap="1" wp14:anchorId="3979A03A" wp14:editId="3979A03B">
          <wp:simplePos x="0" y="0"/>
          <wp:positionH relativeFrom="page">
            <wp:align>right</wp:align>
          </wp:positionH>
          <wp:positionV relativeFrom="page">
            <wp:align>bottom</wp:align>
          </wp:positionV>
          <wp:extent cx="1981200" cy="1981200"/>
          <wp:effectExtent l="0" t="0" r="0" b="0"/>
          <wp:wrapNone/>
          <wp:docPr id="398180034" name="Picture 39818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1981200" cy="19812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F3692"/>
    <w:multiLevelType w:val="hybridMultilevel"/>
    <w:tmpl w:val="057477D0"/>
    <w:lvl w:ilvl="0" w:tplc="D19CD582">
      <w:start w:val="1"/>
      <w:numFmt w:val="bullet"/>
      <w:lvlText w:val="●"/>
      <w:lvlJc w:val="left"/>
      <w:pPr>
        <w:ind w:left="720" w:hanging="360"/>
      </w:pPr>
    </w:lvl>
    <w:lvl w:ilvl="1" w:tplc="88C2DD80">
      <w:start w:val="1"/>
      <w:numFmt w:val="bullet"/>
      <w:lvlText w:val="○"/>
      <w:lvlJc w:val="left"/>
      <w:pPr>
        <w:ind w:left="1440" w:hanging="360"/>
      </w:pPr>
    </w:lvl>
    <w:lvl w:ilvl="2" w:tplc="3C9EE316">
      <w:start w:val="1"/>
      <w:numFmt w:val="bullet"/>
      <w:lvlText w:val="■"/>
      <w:lvlJc w:val="left"/>
      <w:pPr>
        <w:ind w:left="2160" w:hanging="360"/>
      </w:pPr>
    </w:lvl>
    <w:lvl w:ilvl="3" w:tplc="7FE29D82">
      <w:start w:val="1"/>
      <w:numFmt w:val="bullet"/>
      <w:lvlText w:val="●"/>
      <w:lvlJc w:val="left"/>
      <w:pPr>
        <w:ind w:left="2880" w:hanging="360"/>
      </w:pPr>
    </w:lvl>
    <w:lvl w:ilvl="4" w:tplc="FAC02E20">
      <w:start w:val="1"/>
      <w:numFmt w:val="bullet"/>
      <w:lvlText w:val="○"/>
      <w:lvlJc w:val="left"/>
      <w:pPr>
        <w:ind w:left="3600" w:hanging="360"/>
      </w:pPr>
    </w:lvl>
    <w:lvl w:ilvl="5" w:tplc="DF36A016">
      <w:start w:val="1"/>
      <w:numFmt w:val="bullet"/>
      <w:lvlText w:val="■"/>
      <w:lvlJc w:val="left"/>
      <w:pPr>
        <w:ind w:left="4320" w:hanging="360"/>
      </w:pPr>
    </w:lvl>
    <w:lvl w:ilvl="6" w:tplc="E6E8FF8C">
      <w:start w:val="1"/>
      <w:numFmt w:val="bullet"/>
      <w:lvlText w:val="●"/>
      <w:lvlJc w:val="left"/>
      <w:pPr>
        <w:ind w:left="5040" w:hanging="360"/>
      </w:pPr>
    </w:lvl>
    <w:lvl w:ilvl="7" w:tplc="3CB65D5A">
      <w:start w:val="1"/>
      <w:numFmt w:val="bullet"/>
      <w:lvlText w:val="●"/>
      <w:lvlJc w:val="left"/>
      <w:pPr>
        <w:ind w:left="5760" w:hanging="360"/>
      </w:pPr>
    </w:lvl>
    <w:lvl w:ilvl="8" w:tplc="A1942968">
      <w:start w:val="1"/>
      <w:numFmt w:val="bullet"/>
      <w:lvlText w:val="●"/>
      <w:lvlJc w:val="left"/>
      <w:pPr>
        <w:ind w:left="6480" w:hanging="360"/>
      </w:pPr>
    </w:lvl>
  </w:abstractNum>
  <w:abstractNum w:abstractNumId="1" w15:restartNumberingAfterBreak="0">
    <w:nsid w:val="3E260759"/>
    <w:multiLevelType w:val="hybridMultilevel"/>
    <w:tmpl w:val="0DD4F478"/>
    <w:lvl w:ilvl="0" w:tplc="52E0E992">
      <w:start w:val="1"/>
      <w:numFmt w:val="bullet"/>
      <w:lvlText w:val="•"/>
      <w:lvlJc w:val="left"/>
      <w:pPr>
        <w:spacing w:after="240"/>
        <w:ind w:left="360" w:hanging="360"/>
      </w:pPr>
      <w:rPr>
        <w:rFonts w:ascii="Verdana" w:eastAsia="Verdana" w:hAnsi="Verdana" w:cs="Verdana" w:hint="default"/>
        <w:color w:val="000000"/>
        <w:sz w:val="22"/>
        <w:szCs w:val="22"/>
      </w:rPr>
    </w:lvl>
    <w:lvl w:ilvl="1" w:tplc="2FDC75B0">
      <w:numFmt w:val="decimal"/>
      <w:lvlText w:val=""/>
      <w:lvlJc w:val="left"/>
    </w:lvl>
    <w:lvl w:ilvl="2" w:tplc="45EAAE54">
      <w:numFmt w:val="decimal"/>
      <w:lvlText w:val=""/>
      <w:lvlJc w:val="left"/>
    </w:lvl>
    <w:lvl w:ilvl="3" w:tplc="4204E494">
      <w:numFmt w:val="decimal"/>
      <w:lvlText w:val=""/>
      <w:lvlJc w:val="left"/>
    </w:lvl>
    <w:lvl w:ilvl="4" w:tplc="A568044C">
      <w:numFmt w:val="decimal"/>
      <w:lvlText w:val=""/>
      <w:lvlJc w:val="left"/>
    </w:lvl>
    <w:lvl w:ilvl="5" w:tplc="305A704E">
      <w:numFmt w:val="decimal"/>
      <w:lvlText w:val=""/>
      <w:lvlJc w:val="left"/>
    </w:lvl>
    <w:lvl w:ilvl="6" w:tplc="DDDAB04A">
      <w:numFmt w:val="decimal"/>
      <w:lvlText w:val=""/>
      <w:lvlJc w:val="left"/>
    </w:lvl>
    <w:lvl w:ilvl="7" w:tplc="78780B42">
      <w:numFmt w:val="decimal"/>
      <w:lvlText w:val=""/>
      <w:lvlJc w:val="left"/>
    </w:lvl>
    <w:lvl w:ilvl="8" w:tplc="388007A6">
      <w:numFmt w:val="decimal"/>
      <w:lvlText w:val=""/>
      <w:lvlJc w:val="left"/>
    </w:lvl>
  </w:abstractNum>
  <w:abstractNum w:abstractNumId="2" w15:restartNumberingAfterBreak="0">
    <w:nsid w:val="774B4EF1"/>
    <w:multiLevelType w:val="hybridMultilevel"/>
    <w:tmpl w:val="88F8F594"/>
    <w:lvl w:ilvl="0" w:tplc="E83CED1C">
      <w:start w:val="1"/>
      <w:numFmt w:val="decimal"/>
      <w:lvlText w:val="%1."/>
      <w:lvlJc w:val="left"/>
      <w:pPr>
        <w:ind w:left="360" w:hanging="360"/>
      </w:pPr>
      <w:rPr>
        <w:rFonts w:ascii="Verdana" w:eastAsia="Verdana" w:hAnsi="Verdana" w:cs="Verdana" w:hint="default"/>
        <w:b/>
        <w:bCs/>
        <w:color w:val="0075CF"/>
        <w:sz w:val="22"/>
        <w:szCs w:val="22"/>
      </w:rPr>
    </w:lvl>
    <w:lvl w:ilvl="1" w:tplc="0416F7CC">
      <w:numFmt w:val="decimal"/>
      <w:lvlText w:val=""/>
      <w:lvlJc w:val="left"/>
    </w:lvl>
    <w:lvl w:ilvl="2" w:tplc="0A2C74AC">
      <w:numFmt w:val="decimal"/>
      <w:lvlText w:val=""/>
      <w:lvlJc w:val="left"/>
    </w:lvl>
    <w:lvl w:ilvl="3" w:tplc="8C6C902C">
      <w:numFmt w:val="decimal"/>
      <w:lvlText w:val=""/>
      <w:lvlJc w:val="left"/>
    </w:lvl>
    <w:lvl w:ilvl="4" w:tplc="95123CD8">
      <w:numFmt w:val="decimal"/>
      <w:lvlText w:val=""/>
      <w:lvlJc w:val="left"/>
    </w:lvl>
    <w:lvl w:ilvl="5" w:tplc="A7B4413C">
      <w:numFmt w:val="decimal"/>
      <w:lvlText w:val=""/>
      <w:lvlJc w:val="left"/>
    </w:lvl>
    <w:lvl w:ilvl="6" w:tplc="2FF67F74">
      <w:numFmt w:val="decimal"/>
      <w:lvlText w:val=""/>
      <w:lvlJc w:val="left"/>
    </w:lvl>
    <w:lvl w:ilvl="7" w:tplc="E75A1378">
      <w:numFmt w:val="decimal"/>
      <w:lvlText w:val=""/>
      <w:lvlJc w:val="left"/>
    </w:lvl>
    <w:lvl w:ilvl="8" w:tplc="485AF59C">
      <w:numFmt w:val="decimal"/>
      <w:lvlText w:val=""/>
      <w:lvlJc w:val="left"/>
    </w:lvl>
  </w:abstractNum>
  <w:num w:numId="1" w16cid:durableId="2084789012">
    <w:abstractNumId w:val="0"/>
    <w:lvlOverride w:ilvl="0">
      <w:startOverride w:val="1"/>
    </w:lvlOverride>
  </w:num>
  <w:num w:numId="2" w16cid:durableId="98292654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FAB"/>
    <w:rsid w:val="003241A8"/>
    <w:rsid w:val="00813FAB"/>
    <w:rsid w:val="00DF09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979A01A"/>
  <w15:docId w15:val="{EBE39D34-F4EE-4A95-8A6A-816B83003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pBdr>
        <w:bottom w:val="single" w:sz="2" w:space="20" w:color="444746"/>
      </w:pBdr>
      <w:spacing w:after="120"/>
      <w:outlineLvl w:val="0"/>
    </w:pPr>
    <w:rPr>
      <w:color w:val="444746"/>
      <w:sz w:val="40"/>
      <w:szCs w:val="40"/>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pPr>
      <w:jc w:val="right"/>
    </w:pPr>
    <w:rPr>
      <w:color w:val="636363"/>
      <w:sz w:val="16"/>
      <w:szCs w:val="16"/>
    </w:rPr>
  </w:style>
  <w:style w:type="paragraph" w:customStyle="1" w:styleId="Heading10">
    <w:name w:val="Heading1"/>
    <w:pPr>
      <w:keepNext/>
      <w:spacing w:after="240"/>
      <w:outlineLvl w:val="1"/>
    </w:pPr>
    <w:rPr>
      <w:b/>
      <w:bCs/>
      <w:caps/>
      <w:color w:val="0075CF"/>
      <w:sz w:val="22"/>
      <w:szCs w:val="22"/>
    </w:rPr>
  </w:style>
  <w:style w:type="paragraph" w:customStyle="1" w:styleId="Heading20">
    <w:name w:val="Heading2"/>
    <w:pPr>
      <w:keepNext/>
      <w:spacing w:after="240"/>
      <w:outlineLvl w:val="2"/>
    </w:pPr>
    <w:rPr>
      <w:b/>
      <w:bCs/>
      <w:color w:val="000000"/>
      <w:sz w:val="22"/>
      <w:szCs w:val="22"/>
    </w:rPr>
  </w:style>
  <w:style w:type="paragraph" w:customStyle="1" w:styleId="standard">
    <w:name w:val="standard"/>
    <w:pPr>
      <w:spacing w:after="240"/>
    </w:pPr>
    <w:rPr>
      <w:color w:val="000000"/>
      <w:sz w:val="22"/>
      <w:szCs w:val="22"/>
    </w:rPr>
  </w:style>
  <w:style w:type="paragraph" w:customStyle="1" w:styleId="standard-bold">
    <w:name w:val="standard-bold"/>
    <w:pPr>
      <w:spacing w:after="240"/>
    </w:pPr>
    <w:rPr>
      <w:b/>
      <w:bCs/>
      <w:color w:val="000000"/>
      <w:sz w:val="22"/>
      <w:szCs w:val="22"/>
    </w:rPr>
  </w:style>
  <w:style w:type="paragraph" w:customStyle="1" w:styleId="standard-ital">
    <w:name w:val="standard-ital"/>
    <w:pPr>
      <w:spacing w:after="240"/>
    </w:pPr>
    <w:rPr>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00d272b130e2c3a2420522a302055d7f">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41381a998d04d9023369511c9781e803"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FD4C72-42DB-4243-96BD-EE5EA3865312}">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C36DCD7C-BE66-4FBA-881D-8346E4578BA6}">
  <ds:schemaRefs>
    <ds:schemaRef ds:uri="http://schemas.microsoft.com/sharepoint/v3/contenttype/forms"/>
  </ds:schemaRefs>
</ds:datastoreItem>
</file>

<file path=customXml/itemProps3.xml><?xml version="1.0" encoding="utf-8"?>
<ds:datastoreItem xmlns:ds="http://schemas.openxmlformats.org/officeDocument/2006/customXml" ds:itemID="{96606E67-B090-4E15-967F-D2200F94CD43}"/>
</file>

<file path=docProps/app.xml><?xml version="1.0" encoding="utf-8"?>
<Properties xmlns="http://schemas.openxmlformats.org/officeDocument/2006/extended-properties" xmlns:vt="http://schemas.openxmlformats.org/officeDocument/2006/docPropsVTypes">
  <Template>Normal</Template>
  <TotalTime>2</TotalTime>
  <Pages>2</Pages>
  <Words>218</Words>
  <Characters>1372</Characters>
  <Application>Microsoft Office Word</Application>
  <DocSecurity>0</DocSecurity>
  <Lines>24</Lines>
  <Paragraphs>11</Paragraphs>
  <ScaleCrop>false</ScaleCrop>
  <Company>NEA</Company>
  <LinksUpToDate>false</LinksUpToDate>
  <CharactersWithSpaces>1579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Holmes, Ellen [NEA]</cp:lastModifiedBy>
  <cp:revision>2</cp:revision>
  <dcterms:created xsi:type="dcterms:W3CDTF">2025-10-31T15:54:00Z</dcterms:created>
  <dcterms:modified xsi:type="dcterms:W3CDTF">2025-12-05T15:02:00Z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3983400</vt:r8>
  </property>
  <property fmtid="{D5CDD505-2E9C-101B-9397-08002B2CF9AE}" pid="3" name="ContentTypeId">
    <vt:lpwstr>0x0101004F15A52AE31FEC4EB9E74AAFCF7B6AD7</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ies>
</file>