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Mentor coaching roles and observation practices</w:t>
      </w:r>
    </w:p>
    <w:p>
      <w:pPr>
        <w:pStyle w:val="Heading2"/>
      </w:pPr>
      <w:r>
        <w:t xml:space="preserve">Tone</w:t>
      </w:r>
    </w:p>
    <w:p>
      <w:pPr>
        <w:pStyle w:val="standard"/>
      </w:pPr>
      <w:r>
        <w:t xml:space="preserve">professional, supportive, reflective, practical</w:t>
      </w:r>
    </w:p>
    <w:p>
      <w:pPr>
        <w:pStyle w:val="Heading2"/>
      </w:pPr>
      <w:r>
        <w:t xml:space="preserve">Audience</w:t>
      </w:r>
    </w:p>
    <w:p>
      <w:pPr>
        <w:pStyle w:val="standard"/>
      </w:pPr>
      <w:r>
        <w:t xml:space="preserve">Mentor coaches in the NEA Campaign Lab with prior coaching experience, responsible for supporting and evaluating new campaign coaches during their practicum.</w:t>
      </w:r>
    </w:p>
    <w:p>
      <w:pPr>
        <w:pStyle w:val="Heading2"/>
      </w:pPr>
      <w:r>
        <w:t xml:space="preserve">Goals</w:t>
      </w:r>
    </w:p>
    <w:p>
      <w:pPr>
        <w:pStyle w:val="standard"/>
      </w:pPr>
      <w:r>
        <w:t xml:space="preserve">Mentor coaches will be able to effectively guide, observe, and evaluate new campaign coaches by applying core coaching competencies, utilizing the holistic observation form, and facilitating each of the three key practicum meetings.</w:t>
      </w:r>
    </w:p>
    <w:p>
      <w:pPr>
        <w:pStyle w:val="standard"/>
      </w:pPr>
    </w:p>
    <w:p>
      <w:pPr>
        <w:pStyle w:val="Heading1"/>
      </w:pPr>
      <w:r>
        <w:t xml:space="preserve">LEARNING OBJECTIVES</w:t>
      </w:r>
    </w:p>
    <w:p>
      <w:pPr>
        <w:pStyle w:val="standard-bold"/>
        <w:numPr>
          <w:ilvl w:val="0"/>
          <w:numId w:val="2"/>
        </w:numPr>
      </w:pPr>
      <w:r>
        <w:t xml:space="preserve">Identify and describe the core coaching competencies required for campaign coaches.</w:t>
      </w:r>
    </w:p>
    <w:p>
      <w:pPr>
        <w:pStyle w:val="standard-bold"/>
        <w:numPr>
          <w:ilvl w:val="0"/>
          <w:numId w:val="2"/>
        </w:numPr>
      </w:pPr>
      <w:r>
        <w:t xml:space="preserve">Apply the holistic observation form to assess coaching sessions and provide constructive feedback.</w:t>
      </w:r>
    </w:p>
    <w:p>
      <w:pPr>
        <w:pStyle w:val="standard-bold"/>
        <w:numPr>
          <w:ilvl w:val="0"/>
          <w:numId w:val="2"/>
        </w:numPr>
      </w:pPr>
      <w:r>
        <w:t xml:space="preserve">Facilitate and structure the three meetings in the coaching practicum with clarity and purpose.</w:t>
      </w:r>
    </w:p>
    <w:p>
      <w:pPr>
        <w:pStyle w:val="standard-bold"/>
        <w:numPr>
          <w:ilvl w:val="0"/>
          <w:numId w:val="2"/>
        </w:numPr>
      </w:pPr>
      <w:r>
        <w:t xml:space="preserve">Understand their role in balancing support, observation, and evaluation for new campaign coaches.</w:t>
      </w:r>
    </w:p>
    <w:p>
      <w:pPr>
        <w:pStyle w:val="standard-bold"/>
        <w:numPr>
          <w:ilvl w:val="0"/>
          <w:numId w:val="2"/>
        </w:numPr>
      </w:pPr>
      <w:r>
        <w:t xml:space="preserve">Develop strategies for reflective debriefs and growth-focused feedback conversations.</w:t>
      </w:r>
    </w:p>
    <w:p>
      <w:pPr>
        <w:pStyle w:val="Title"/>
        <w:pageBreakBefore/>
      </w:pPr>
      <w:r>
        <w:t xml:space="preserve">Course Outline</w:t>
      </w:r>
    </w:p>
    <w:p>
      <w:pPr>
        <w:pStyle w:val="standard"/>
      </w:pPr>
    </w:p>
    <w:p>
      <w:pPr>
        <w:pStyle w:val="Heading1"/>
      </w:pPr>
      <w:r>
        <w:t xml:space="preserve">OVERVIEW</w:t>
      </w:r>
    </w:p>
    <w:p>
      <w:pPr>
        <w:pStyle w:val="standard-bold"/>
      </w:pPr>
      <w:r>
        <w:t xml:space="preserve">Mentor Coaching Essentials: Guiding and Developing Campaign Coaches</w:t>
      </w:r>
    </w:p>
    <w:p>
      <w:pPr>
        <w:pStyle w:val="Heading2"/>
      </w:pPr>
      <w:r>
        <w:t xml:space="preserve">Description</w:t>
      </w:r>
    </w:p>
    <w:p>
      <w:pPr>
        <w:pStyle w:val="standard"/>
      </w:pPr>
      <w:r>
        <w:t xml:space="preserve">Are you ready to empower the next generation of campaign coaches and strengthen your impact as a mentor? This course will equip you with the essential skills and tools to effectively guide, support, and reflect with new campaign coaches in the NEA Campaign Lab. You’ll gain a deep understanding of core coaching competencies, master the holistic observation process, and learn how to facilitate each stage of the practicum with confidence. Whether you’re looking to refine your feedback techniques or support reflective learning, this course will help you champion growth and success in your coaching community.</w:t>
      </w:r>
    </w:p>
    <w:p>
      <w:pPr>
        <w:pStyle w:val="Heading2"/>
      </w:pPr>
      <w:r>
        <w:t xml:space="preserve">Lessons</w:t>
      </w:r>
    </w:p>
    <w:p>
      <w:pPr>
        <w:pStyle w:val="standard-bold"/>
        <w:numPr>
          <w:ilvl w:val="0"/>
          <w:numId w:val="3"/>
        </w:numPr>
        <w:spacing w:after="0"/>
      </w:pPr>
      <w:r>
        <w:t xml:space="preserve">Core Coaching Competencies for Campaign Success</w:t>
      </w:r>
    </w:p>
    <w:p>
      <w:pPr>
        <w:pStyle w:val="standard-bold"/>
        <w:numPr>
          <w:ilvl w:val="0"/>
          <w:numId w:val="3"/>
        </w:numPr>
        <w:spacing w:after="0"/>
      </w:pPr>
      <w:r>
        <w:t xml:space="preserve">Using the Holistic Observation Form for Constructive Feedback</w:t>
      </w:r>
    </w:p>
    <w:p>
      <w:pPr>
        <w:pStyle w:val="standard-bold"/>
        <w:numPr>
          <w:ilvl w:val="0"/>
          <w:numId w:val="3"/>
        </w:numPr>
        <w:spacing w:after="240"/>
      </w:pPr>
      <w:r>
        <w:t xml:space="preserve">Facilitating the Coaching Practicum: Meetings and Mentor Coach Roles</w:t>
      </w:r>
    </w:p>
    <w:p>
      <w:pPr>
        <w:pStyle w:val="standard"/>
      </w:pPr>
    </w:p>
    <w:p>
      <w:pPr>
        <w:pStyle w:val="Heading1"/>
      </w:pPr>
      <w:r>
        <w:t xml:space="preserve">LESSON #1</w:t>
      </w:r>
    </w:p>
    <w:p>
      <w:pPr>
        <w:pStyle w:val="standard-bold"/>
        <w:keepNext/>
      </w:pPr>
      <w:r>
        <w:t xml:space="preserve">Core Coaching Competencies for Campaign Success</w:t>
      </w:r>
    </w:p>
    <w:p>
      <w:pPr>
        <w:pStyle w:val="Heading2"/>
      </w:pPr>
      <w:r>
        <w:t xml:space="preserve">Description</w:t>
      </w:r>
    </w:p>
    <w:p>
      <w:pPr>
        <w:pStyle w:val="standard"/>
      </w:pPr>
      <w:r>
        <w:t xml:space="preserve">This lesson will introduce the foundational competencies expected of campaign coaches, drawing directly from NEA Campaign Lab guidelines. It will clarify the key skills and mindsets—such as elicitive coaching, transparency, and balancing support with accountability—that mentor coaches should model and cultivate in others. The lesson will also delineate what effective coaching looks like versus common pitfalls, using the sweet spot continuum and observation rubrics. It will set the stage for subsequent lessons by establishing a shared language and criteria for quality coaching.</w:t>
      </w:r>
    </w:p>
    <w:p>
      <w:pPr>
        <w:pStyle w:val="Heading2"/>
      </w:pPr>
      <w:r>
        <w:t xml:space="preserve">Key Topics</w:t>
      </w:r>
    </w:p>
    <w:p>
      <w:pPr>
        <w:pStyle w:val="standard-ital"/>
      </w:pPr>
      <w:r>
        <w:t xml:space="preserve">Overview of core coaching competencies, The 'sweet spot' continuum and effective coaching behaviors, Common coaching traps and how to avoid them, Expectations for campaign coaches in the NEA Campaign Lab</w:t>
      </w:r>
    </w:p>
    <w:p>
      <w:pPr>
        <w:pStyle w:val="standard"/>
      </w:pPr>
    </w:p>
    <w:p>
      <w:pPr>
        <w:pStyle w:val="Heading1"/>
      </w:pPr>
      <w:r>
        <w:t xml:space="preserve">LESSON #2</w:t>
      </w:r>
    </w:p>
    <w:p>
      <w:pPr>
        <w:pStyle w:val="standard-bold"/>
        <w:keepNext/>
      </w:pPr>
      <w:r>
        <w:t xml:space="preserve">Using the Holistic Observation Form for Constructive Feedback</w:t>
      </w:r>
    </w:p>
    <w:p>
      <w:pPr>
        <w:pStyle w:val="Heading2"/>
      </w:pPr>
      <w:r>
        <w:t xml:space="preserve">Description</w:t>
      </w:r>
    </w:p>
    <w:p>
      <w:pPr>
        <w:pStyle w:val="standard"/>
      </w:pPr>
      <w:r>
        <w:t xml:space="preserve">This lesson will guide mentor coaches through the holistic observation tool, demonstrating its application in real coaching sessions. It will break down each domain of the form, explain evidence indicators, and provide strategies for capturing effective observation notes. The lesson will also cover how to use the form to structure balanced, growth-oriented feedback conversations, ensuring that new coaches receive actionable insights and feel supported in their development. Sample evidence and reflection prompts will be integrated to illustrate best practices.</w:t>
      </w:r>
    </w:p>
    <w:p>
      <w:pPr>
        <w:pStyle w:val="Heading2"/>
      </w:pPr>
      <w:r>
        <w:t xml:space="preserve">Key Topics</w:t>
      </w:r>
    </w:p>
    <w:p>
      <w:pPr>
        <w:pStyle w:val="standard-ital"/>
      </w:pPr>
      <w:r>
        <w:t xml:space="preserve">Structure and domains of the holistic observation form, Rating scales and evidence indicators, Collecting and documenting observation evidence, Facilitating feedback and reflective debriefs using the form</w:t>
      </w:r>
    </w:p>
    <w:p>
      <w:pPr>
        <w:pStyle w:val="standard"/>
      </w:pPr>
    </w:p>
    <w:p>
      <w:pPr>
        <w:pStyle w:val="Heading1"/>
      </w:pPr>
      <w:r>
        <w:t xml:space="preserve">LESSON #3</w:t>
      </w:r>
    </w:p>
    <w:p>
      <w:pPr>
        <w:pStyle w:val="standard-bold"/>
        <w:keepNext/>
      </w:pPr>
      <w:r>
        <w:t xml:space="preserve">Facilitating the Coaching Practicum: Meetings and Mentor Coach Roles</w:t>
      </w:r>
    </w:p>
    <w:p>
      <w:pPr>
        <w:pStyle w:val="Heading2"/>
      </w:pPr>
      <w:r>
        <w:t xml:space="preserve">Description</w:t>
      </w:r>
    </w:p>
    <w:p>
      <w:pPr>
        <w:pStyle w:val="standard"/>
      </w:pPr>
      <w:r>
        <w:t xml:space="preserve">This lesson will outline the mentor coach’s responsibilities across the three practicum meetings: 'Getting to Know You', 'Clarifying the Goal/Starting the Coaching Process', and 'Coaching Launch.' It will cover how to prepare for, structure, and co-lead each meeting, referencing agendas and debrief protocols from the source material. The lesson will also emphasize the mentor coach’s role in balancing observation, support, and critique, and in fostering a reflective, growth-oriented learning environment for new coaches.</w:t>
      </w:r>
    </w:p>
    <w:p>
      <w:pPr>
        <w:pStyle w:val="Heading2"/>
      </w:pPr>
      <w:r>
        <w:t xml:space="preserve">Key Topics</w:t>
      </w:r>
    </w:p>
    <w:p>
      <w:pPr>
        <w:pStyle w:val="standard-ital"/>
      </w:pPr>
      <w:r>
        <w:t xml:space="preserve">Overview of the three practicum meetings and their purposes, Mentor coach roles before, during, and after each meeting, Best practices for agenda setting, co-facilitation, and debriefing, Strategies for supporting new coaches while maintaining reflective critique</w:t>
      </w:r>
    </w:p>
    <w:p>
      <w:pPr>
        <w:pStyle w:val="Title"/>
        <w:pageBreakBefore/>
      </w:pPr>
      <w:r>
        <w:t xml:space="preserve">Source Materials</w:t>
      </w:r>
    </w:p>
    <w:p>
      <w:pPr>
        <w:pStyle w:val="standard"/>
      </w:pPr>
    </w:p>
    <w:p>
      <w:pPr>
        <w:pStyle w:val="standard"/>
      </w:pPr>
      <w:r>
        <w:t xml:space="preserve">Mentor Coach Observation Tool.pdf</w:t>
      </w:r>
    </w:p>
    <w:p>
      <w:pPr>
        <w:pStyle w:val="standard"/>
      </w:pPr>
      <w:r>
        <w:t xml:space="preserve">Quick Start Quide.pdf</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4:13 PM 8/13/26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B0EA5C79-2341-41B3-A561-58120C60CAB1}"/>
</file>

<file path=customXml/itemProps2.xml><?xml version="1.0" encoding="utf-8"?>
<ds:datastoreItem xmlns:ds="http://schemas.openxmlformats.org/officeDocument/2006/customXml" ds:itemID="{D65F675F-B780-4181-A067-7BFCCA1B2FD7}"/>
</file>

<file path=customXml/itemProps3.xml><?xml version="1.0" encoding="utf-8"?>
<ds:datastoreItem xmlns:ds="http://schemas.openxmlformats.org/officeDocument/2006/customXml" ds:itemID="{9A77EADA-05EF-43A8-8650-2A3FCDA80CD7}"/>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2026-08-13T20:13:39Z</dcterms:created>
  <dcterms:modified xsi:type="dcterms:W3CDTF">2026-08-13T20:13:39Z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