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1AF2" w14:textId="1A73EC6C" w:rsidR="008A22C3" w:rsidRPr="008A22C3" w:rsidRDefault="008A22C3" w:rsidP="008A22C3">
      <w:r w:rsidRPr="008A22C3">
        <w:t xml:space="preserve">The union election process under the </w:t>
      </w:r>
      <w:hyperlink r:id="rId5" w:history="1">
        <w:r w:rsidRPr="008A22C3">
          <w:rPr>
            <w:rStyle w:val="Hyperlink"/>
            <w:b/>
            <w:bCs/>
          </w:rPr>
          <w:t>National Labor Relations Board</w:t>
        </w:r>
      </w:hyperlink>
      <w:r w:rsidRPr="008A22C3">
        <w:rPr>
          <w:b/>
          <w:bCs/>
        </w:rPr>
        <w:t xml:space="preserve"> (NLRB)</w:t>
      </w:r>
      <w:r w:rsidRPr="008A22C3">
        <w:t xml:space="preserve"> follows a strict federal framework. In Vermont, private-sector unionization falls under the federal jurisdiction of the NLRB </w:t>
      </w:r>
    </w:p>
    <w:p w14:paraId="21CC7E86" w14:textId="77777777" w:rsidR="008A22C3" w:rsidRPr="008A22C3" w:rsidRDefault="008A22C3" w:rsidP="008A22C3">
      <w:r w:rsidRPr="008A22C3">
        <w:t xml:space="preserve">The NLRB election process moves through six primary steps to secure official recognition: [4] </w:t>
      </w:r>
    </w:p>
    <w:p w14:paraId="3D1E8E88" w14:textId="77777777" w:rsidR="008A22C3" w:rsidRPr="008A22C3" w:rsidRDefault="008A22C3" w:rsidP="008A22C3">
      <w:pPr>
        <w:rPr>
          <w:b/>
          <w:bCs/>
        </w:rPr>
      </w:pPr>
      <w:r w:rsidRPr="008A22C3">
        <w:rPr>
          <w:b/>
          <w:bCs/>
        </w:rPr>
        <w:t>1. Collecting Authorization Cards</w:t>
      </w:r>
    </w:p>
    <w:p w14:paraId="584EC58E" w14:textId="77777777" w:rsidR="008A22C3" w:rsidRPr="008A22C3" w:rsidRDefault="008A22C3" w:rsidP="008A22C3">
      <w:pPr>
        <w:numPr>
          <w:ilvl w:val="0"/>
          <w:numId w:val="1"/>
        </w:numPr>
      </w:pPr>
      <w:r w:rsidRPr="008A22C3">
        <w:rPr>
          <w:b/>
          <w:bCs/>
        </w:rPr>
        <w:t>The Threshold:</w:t>
      </w:r>
      <w:r w:rsidRPr="008A22C3">
        <w:t xml:space="preserve"> Workers must collect signed </w:t>
      </w:r>
      <w:hyperlink r:id="rId6" w:history="1">
        <w:r w:rsidRPr="008A22C3">
          <w:rPr>
            <w:rStyle w:val="Hyperlink"/>
            <w:b/>
            <w:bCs/>
          </w:rPr>
          <w:t>Union Authorization Cards</w:t>
        </w:r>
      </w:hyperlink>
      <w:r w:rsidRPr="008A22C3">
        <w:t>.</w:t>
      </w:r>
    </w:p>
    <w:p w14:paraId="60FDC3BB" w14:textId="77777777" w:rsidR="008A22C3" w:rsidRPr="008A22C3" w:rsidRDefault="008A22C3" w:rsidP="008A22C3">
      <w:pPr>
        <w:numPr>
          <w:ilvl w:val="0"/>
          <w:numId w:val="1"/>
        </w:numPr>
      </w:pPr>
      <w:r w:rsidRPr="008A22C3">
        <w:rPr>
          <w:b/>
          <w:bCs/>
        </w:rPr>
        <w:t>Minimum Requirement:</w:t>
      </w:r>
      <w:r w:rsidRPr="008A22C3">
        <w:t xml:space="preserve"> Legally, at least </w:t>
      </w:r>
      <w:r w:rsidRPr="008A22C3">
        <w:rPr>
          <w:b/>
          <w:bCs/>
        </w:rPr>
        <w:t>30% of employees</w:t>
      </w:r>
      <w:r w:rsidRPr="008A22C3">
        <w:t xml:space="preserve"> in the proposed bargaining unit must sign cards to trigger an election petition.</w:t>
      </w:r>
    </w:p>
    <w:p w14:paraId="024AD366" w14:textId="77777777" w:rsidR="008A22C3" w:rsidRPr="008A22C3" w:rsidRDefault="008A22C3" w:rsidP="008A22C3">
      <w:pPr>
        <w:numPr>
          <w:ilvl w:val="0"/>
          <w:numId w:val="1"/>
        </w:numPr>
      </w:pPr>
      <w:proofErr w:type="gramStart"/>
      <w:r w:rsidRPr="008A22C3">
        <w:rPr>
          <w:b/>
          <w:bCs/>
        </w:rPr>
        <w:t>The Reality</w:t>
      </w:r>
      <w:proofErr w:type="gramEnd"/>
      <w:r w:rsidRPr="008A22C3">
        <w:rPr>
          <w:b/>
          <w:bCs/>
        </w:rPr>
        <w:t>:</w:t>
      </w:r>
      <w:r w:rsidRPr="008A22C3">
        <w:t xml:space="preserve"> Most unions aim for 50% to 70% support before moving forward to ensure a strong chance of winning. [2, 3, 4, 5] </w:t>
      </w:r>
    </w:p>
    <w:p w14:paraId="0B9CAA34" w14:textId="77777777" w:rsidR="008A22C3" w:rsidRPr="008A22C3" w:rsidRDefault="008A22C3" w:rsidP="008A22C3">
      <w:pPr>
        <w:rPr>
          <w:b/>
          <w:bCs/>
        </w:rPr>
      </w:pPr>
      <w:r w:rsidRPr="008A22C3">
        <w:rPr>
          <w:b/>
          <w:bCs/>
        </w:rPr>
        <w:t>2. Request for Recognition &amp; Filing the Petition</w:t>
      </w:r>
    </w:p>
    <w:p w14:paraId="143A3E93" w14:textId="77777777" w:rsidR="008A22C3" w:rsidRPr="008A22C3" w:rsidRDefault="008A22C3" w:rsidP="008A22C3">
      <w:pPr>
        <w:numPr>
          <w:ilvl w:val="0"/>
          <w:numId w:val="2"/>
        </w:numPr>
      </w:pPr>
      <w:r w:rsidRPr="008A22C3">
        <w:rPr>
          <w:b/>
          <w:bCs/>
        </w:rPr>
        <w:t>Demand for Recognition:</w:t>
      </w:r>
      <w:r w:rsidRPr="008A22C3">
        <w:t xml:space="preserve"> The union formally asks the employer to voluntarily recognize them based on card support.</w:t>
      </w:r>
    </w:p>
    <w:p w14:paraId="197F41EC" w14:textId="77777777" w:rsidR="008A22C3" w:rsidRPr="008A22C3" w:rsidRDefault="008A22C3" w:rsidP="008A22C3">
      <w:pPr>
        <w:numPr>
          <w:ilvl w:val="0"/>
          <w:numId w:val="2"/>
        </w:numPr>
      </w:pPr>
      <w:r w:rsidRPr="008A22C3">
        <w:rPr>
          <w:b/>
          <w:bCs/>
        </w:rPr>
        <w:t>Employer Choice:</w:t>
      </w:r>
      <w:r w:rsidRPr="008A22C3">
        <w:t xml:space="preserve"> If the employer refuses (or ignores the request), the union files an </w:t>
      </w:r>
      <w:hyperlink r:id="rId7" w:history="1">
        <w:r w:rsidRPr="008A22C3">
          <w:rPr>
            <w:rStyle w:val="Hyperlink"/>
            <w:b/>
            <w:bCs/>
          </w:rPr>
          <w:t>RC Petition</w:t>
        </w:r>
      </w:hyperlink>
      <w:r w:rsidRPr="008A22C3">
        <w:t xml:space="preserve"> with the regional NLRB office.</w:t>
      </w:r>
    </w:p>
    <w:p w14:paraId="4210ABA0" w14:textId="77777777" w:rsidR="008A22C3" w:rsidRPr="008A22C3" w:rsidRDefault="008A22C3" w:rsidP="008A22C3">
      <w:pPr>
        <w:numPr>
          <w:ilvl w:val="0"/>
          <w:numId w:val="2"/>
        </w:numPr>
      </w:pPr>
      <w:r w:rsidRPr="008A22C3">
        <w:rPr>
          <w:b/>
          <w:bCs/>
        </w:rPr>
        <w:t>The Cemex Framework:</w:t>
      </w:r>
      <w:r w:rsidRPr="008A22C3">
        <w:t xml:space="preserve"> Under current NLRB standards, if a union proves majority support, an employer must either immediately recognize the union or </w:t>
      </w:r>
      <w:r w:rsidRPr="008A22C3">
        <w:rPr>
          <w:b/>
          <w:bCs/>
        </w:rPr>
        <w:t>promptly file their own petition (RM petition)</w:t>
      </w:r>
      <w:r w:rsidRPr="008A22C3">
        <w:t xml:space="preserve"> within two weeks to challenge it, provided they have not committed unfair labor practices. [6, 7, 8, 9] </w:t>
      </w:r>
    </w:p>
    <w:p w14:paraId="1494F3C1" w14:textId="77777777" w:rsidR="008A22C3" w:rsidRPr="008A22C3" w:rsidRDefault="008A22C3" w:rsidP="008A22C3">
      <w:pPr>
        <w:rPr>
          <w:b/>
          <w:bCs/>
        </w:rPr>
      </w:pPr>
      <w:r w:rsidRPr="008A22C3">
        <w:rPr>
          <w:b/>
          <w:bCs/>
        </w:rPr>
        <w:t>3. NLRB Investigation and Hearing</w:t>
      </w:r>
    </w:p>
    <w:p w14:paraId="3157EE02" w14:textId="77777777" w:rsidR="008A22C3" w:rsidRPr="008A22C3" w:rsidRDefault="008A22C3" w:rsidP="008A22C3">
      <w:pPr>
        <w:numPr>
          <w:ilvl w:val="0"/>
          <w:numId w:val="3"/>
        </w:numPr>
      </w:pPr>
      <w:r w:rsidRPr="008A22C3">
        <w:rPr>
          <w:b/>
          <w:bCs/>
        </w:rPr>
        <w:t>Jurisdiction check:</w:t>
      </w:r>
      <w:r w:rsidRPr="008A22C3">
        <w:t xml:space="preserve"> An NLRB agent investigates to ensure the board has jurisdiction and that no active union contracts legally bar an election. [2] </w:t>
      </w:r>
    </w:p>
    <w:p w14:paraId="155293BA" w14:textId="77777777" w:rsidR="008A22C3" w:rsidRPr="008A22C3" w:rsidRDefault="008A22C3" w:rsidP="008A22C3">
      <w:pPr>
        <w:numPr>
          <w:ilvl w:val="0"/>
          <w:numId w:val="3"/>
        </w:numPr>
      </w:pPr>
      <w:r w:rsidRPr="008A22C3">
        <w:rPr>
          <w:b/>
          <w:bCs/>
        </w:rPr>
        <w:t>Defining the Unit:</w:t>
      </w:r>
      <w:r w:rsidRPr="008A22C3">
        <w:t xml:space="preserve"> The NLRB reviews whether the proposed group of workers shares a </w:t>
      </w:r>
      <w:r w:rsidRPr="008A22C3">
        <w:rPr>
          <w:b/>
          <w:bCs/>
        </w:rPr>
        <w:t>"community of interest"</w:t>
      </w:r>
      <w:r w:rsidRPr="008A22C3">
        <w:t xml:space="preserve"> (similar job duties, shifts, and pay). [3] </w:t>
      </w:r>
    </w:p>
    <w:p w14:paraId="1BFA079C" w14:textId="77777777" w:rsidR="008A22C3" w:rsidRPr="008A22C3" w:rsidRDefault="008A22C3" w:rsidP="008A22C3">
      <w:pPr>
        <w:numPr>
          <w:ilvl w:val="0"/>
          <w:numId w:val="3"/>
        </w:numPr>
      </w:pPr>
      <w:r w:rsidRPr="008A22C3">
        <w:rPr>
          <w:b/>
          <w:bCs/>
        </w:rPr>
        <w:t>Resolving Disputes:</w:t>
      </w:r>
      <w:r w:rsidRPr="008A22C3">
        <w:t xml:space="preserve"> If the employer and union disagree on who is eligible to vote (e.g., whether supervisors are mistakenly included), a </w:t>
      </w:r>
      <w:r w:rsidRPr="008A22C3">
        <w:rPr>
          <w:b/>
          <w:bCs/>
        </w:rPr>
        <w:t>pre-election hearing</w:t>
      </w:r>
      <w:r w:rsidRPr="008A22C3">
        <w:t xml:space="preserve"> is conducted by the NLRB. [9, 10] </w:t>
      </w:r>
    </w:p>
    <w:p w14:paraId="6202B89F" w14:textId="77777777" w:rsidR="008A22C3" w:rsidRPr="008A22C3" w:rsidRDefault="008A22C3" w:rsidP="008A22C3">
      <w:pPr>
        <w:rPr>
          <w:b/>
          <w:bCs/>
        </w:rPr>
      </w:pPr>
      <w:r w:rsidRPr="008A22C3">
        <w:rPr>
          <w:b/>
          <w:bCs/>
        </w:rPr>
        <w:t>4. Election Agreement &amp; Voter Lists</w:t>
      </w:r>
    </w:p>
    <w:p w14:paraId="1D719A82" w14:textId="77777777" w:rsidR="008A22C3" w:rsidRPr="008A22C3" w:rsidRDefault="008A22C3" w:rsidP="008A22C3">
      <w:pPr>
        <w:numPr>
          <w:ilvl w:val="0"/>
          <w:numId w:val="4"/>
        </w:numPr>
      </w:pPr>
      <w:r w:rsidRPr="008A22C3">
        <w:rPr>
          <w:b/>
          <w:bCs/>
        </w:rPr>
        <w:lastRenderedPageBreak/>
        <w:t>The Details:</w:t>
      </w:r>
      <w:r w:rsidRPr="008A22C3">
        <w:t xml:space="preserve"> If there are no disputes, the parties sign an election agreement outlining the date, time, and whether voting will be </w:t>
      </w:r>
      <w:r w:rsidRPr="008A22C3">
        <w:rPr>
          <w:b/>
          <w:bCs/>
        </w:rPr>
        <w:t>in-person, by mail, or a hybrid</w:t>
      </w:r>
      <w:r w:rsidRPr="008A22C3">
        <w:t xml:space="preserve">. [2, 11] </w:t>
      </w:r>
    </w:p>
    <w:p w14:paraId="2A413289" w14:textId="77777777" w:rsidR="008A22C3" w:rsidRPr="008A22C3" w:rsidRDefault="008A22C3" w:rsidP="008A22C3">
      <w:pPr>
        <w:numPr>
          <w:ilvl w:val="0"/>
          <w:numId w:val="4"/>
        </w:numPr>
      </w:pPr>
      <w:r w:rsidRPr="008A22C3">
        <w:rPr>
          <w:b/>
          <w:bCs/>
        </w:rPr>
        <w:t>The Voter List:</w:t>
      </w:r>
      <w:r w:rsidRPr="008A22C3">
        <w:t xml:space="preserve"> Within two days of an election order, the employer must submit an </w:t>
      </w:r>
      <w:r w:rsidRPr="008A22C3">
        <w:rPr>
          <w:b/>
          <w:bCs/>
        </w:rPr>
        <w:t>"Excelsior list"</w:t>
      </w:r>
      <w:r w:rsidRPr="008A22C3">
        <w:t xml:space="preserve"> containing names, addresses, personal emails, and phone numbers of all eligible voters to the NLRB and the union. [12, 13] </w:t>
      </w:r>
    </w:p>
    <w:p w14:paraId="223C8C49" w14:textId="77777777" w:rsidR="008A22C3" w:rsidRPr="008A22C3" w:rsidRDefault="008A22C3" w:rsidP="008A22C3">
      <w:pPr>
        <w:numPr>
          <w:ilvl w:val="0"/>
          <w:numId w:val="4"/>
        </w:numPr>
      </w:pPr>
      <w:r w:rsidRPr="008A22C3">
        <w:rPr>
          <w:b/>
          <w:bCs/>
        </w:rPr>
        <w:t>Campaign Constraints:</w:t>
      </w:r>
      <w:r w:rsidRPr="008A22C3">
        <w:t xml:space="preserve"> Both sides campaign. The employer is legally banned from threatening workers, interrogating them, making empty promises, or spying on union activities (known as the "TIPS" rule). [3, 7] </w:t>
      </w:r>
    </w:p>
    <w:p w14:paraId="07DE902F" w14:textId="77777777" w:rsidR="008A22C3" w:rsidRPr="008A22C3" w:rsidRDefault="008A22C3" w:rsidP="008A22C3">
      <w:pPr>
        <w:rPr>
          <w:b/>
          <w:bCs/>
        </w:rPr>
      </w:pPr>
      <w:r w:rsidRPr="008A22C3">
        <w:rPr>
          <w:b/>
          <w:bCs/>
        </w:rPr>
        <w:t>5. Secret-Ballot Election</w:t>
      </w:r>
    </w:p>
    <w:p w14:paraId="004E0F61" w14:textId="77777777" w:rsidR="008A22C3" w:rsidRPr="008A22C3" w:rsidRDefault="008A22C3" w:rsidP="008A22C3">
      <w:pPr>
        <w:numPr>
          <w:ilvl w:val="0"/>
          <w:numId w:val="5"/>
        </w:numPr>
      </w:pPr>
      <w:r w:rsidRPr="008A22C3">
        <w:rPr>
          <w:b/>
          <w:bCs/>
        </w:rPr>
        <w:t>The Vote:</w:t>
      </w:r>
      <w:r w:rsidRPr="008A22C3">
        <w:t xml:space="preserve"> The NLRB conducts a </w:t>
      </w:r>
      <w:hyperlink r:id="rId8" w:history="1">
        <w:r w:rsidRPr="008A22C3">
          <w:rPr>
            <w:rStyle w:val="Hyperlink"/>
            <w:b/>
            <w:bCs/>
          </w:rPr>
          <w:t>Secret-Ballot Election</w:t>
        </w:r>
      </w:hyperlink>
      <w:r w:rsidRPr="008A22C3">
        <w:t>, usually at the workplace or via mail.</w:t>
      </w:r>
    </w:p>
    <w:p w14:paraId="4DB0A779" w14:textId="77777777" w:rsidR="008A22C3" w:rsidRPr="008A22C3" w:rsidRDefault="008A22C3" w:rsidP="008A22C3">
      <w:pPr>
        <w:numPr>
          <w:ilvl w:val="0"/>
          <w:numId w:val="5"/>
        </w:numPr>
      </w:pPr>
      <w:r w:rsidRPr="008A22C3">
        <w:rPr>
          <w:b/>
          <w:bCs/>
        </w:rPr>
        <w:t>Winning Margin:</w:t>
      </w:r>
      <w:r w:rsidRPr="008A22C3">
        <w:t xml:space="preserve"> To win, the union does not need </w:t>
      </w:r>
      <w:proofErr w:type="gramStart"/>
      <w:r w:rsidRPr="008A22C3">
        <w:t>a majority of</w:t>
      </w:r>
      <w:proofErr w:type="gramEnd"/>
      <w:r w:rsidRPr="008A22C3">
        <w:t xml:space="preserve"> total </w:t>
      </w:r>
      <w:proofErr w:type="gramStart"/>
      <w:r w:rsidRPr="008A22C3">
        <w:t>employees—</w:t>
      </w:r>
      <w:proofErr w:type="gramEnd"/>
      <w:r w:rsidRPr="008A22C3">
        <w:t xml:space="preserve">it only needs a </w:t>
      </w:r>
      <w:r w:rsidRPr="008A22C3">
        <w:rPr>
          <w:b/>
          <w:bCs/>
        </w:rPr>
        <w:t xml:space="preserve">simple majority (50% + 1) of the votes </w:t>
      </w:r>
      <w:proofErr w:type="gramStart"/>
      <w:r w:rsidRPr="008A22C3">
        <w:rPr>
          <w:b/>
          <w:bCs/>
        </w:rPr>
        <w:t>actually cast</w:t>
      </w:r>
      <w:proofErr w:type="gramEnd"/>
      <w:r w:rsidRPr="008A22C3">
        <w:t xml:space="preserve">. [11, 13] </w:t>
      </w:r>
    </w:p>
    <w:p w14:paraId="0D159F62" w14:textId="77777777" w:rsidR="008A22C3" w:rsidRPr="008A22C3" w:rsidRDefault="008A22C3" w:rsidP="008A22C3">
      <w:pPr>
        <w:rPr>
          <w:b/>
          <w:bCs/>
        </w:rPr>
      </w:pPr>
      <w:r w:rsidRPr="008A22C3">
        <w:rPr>
          <w:b/>
          <w:bCs/>
        </w:rPr>
        <w:t>6. Counting and Certification</w:t>
      </w:r>
    </w:p>
    <w:p w14:paraId="11902CF9" w14:textId="77777777" w:rsidR="008A22C3" w:rsidRPr="008A22C3" w:rsidRDefault="008A22C3" w:rsidP="008A22C3">
      <w:pPr>
        <w:numPr>
          <w:ilvl w:val="0"/>
          <w:numId w:val="6"/>
        </w:numPr>
      </w:pPr>
      <w:r w:rsidRPr="008A22C3">
        <w:rPr>
          <w:b/>
          <w:bCs/>
        </w:rPr>
        <w:t>The Tally:</w:t>
      </w:r>
      <w:r w:rsidRPr="008A22C3">
        <w:t xml:space="preserve"> Ballots are counted immediately after voting concludes in front of observers from both sides.</w:t>
      </w:r>
    </w:p>
    <w:p w14:paraId="631A130A" w14:textId="77777777" w:rsidR="008A22C3" w:rsidRPr="008A22C3" w:rsidRDefault="008A22C3" w:rsidP="008A22C3">
      <w:pPr>
        <w:numPr>
          <w:ilvl w:val="0"/>
          <w:numId w:val="6"/>
        </w:numPr>
      </w:pPr>
      <w:r w:rsidRPr="008A22C3">
        <w:rPr>
          <w:b/>
          <w:bCs/>
        </w:rPr>
        <w:t>Objections Window:</w:t>
      </w:r>
      <w:r w:rsidRPr="008A22C3">
        <w:t xml:space="preserve"> Both sides have </w:t>
      </w:r>
      <w:r w:rsidRPr="008A22C3">
        <w:rPr>
          <w:b/>
          <w:bCs/>
        </w:rPr>
        <w:t>7 days</w:t>
      </w:r>
      <w:r w:rsidRPr="008A22C3">
        <w:t xml:space="preserve"> to file objections regarding illegal conduct or voter eligibility.</w:t>
      </w:r>
    </w:p>
    <w:p w14:paraId="7A594484" w14:textId="77777777" w:rsidR="008A22C3" w:rsidRPr="008A22C3" w:rsidRDefault="008A22C3" w:rsidP="008A22C3">
      <w:pPr>
        <w:numPr>
          <w:ilvl w:val="0"/>
          <w:numId w:val="6"/>
        </w:numPr>
      </w:pPr>
      <w:r w:rsidRPr="008A22C3">
        <w:rPr>
          <w:b/>
          <w:bCs/>
        </w:rPr>
        <w:t>Official Recognition:</w:t>
      </w:r>
      <w:r w:rsidRPr="008A22C3">
        <w:t xml:space="preserve"> If no valid objections are sustained, the NLRB </w:t>
      </w:r>
      <w:r w:rsidRPr="008A22C3">
        <w:rPr>
          <w:b/>
          <w:bCs/>
        </w:rPr>
        <w:t>certifies the union</w:t>
      </w:r>
      <w:r w:rsidRPr="008A22C3">
        <w:t xml:space="preserve">. This legally obligates the employer to begin </w:t>
      </w:r>
      <w:proofErr w:type="gramStart"/>
      <w:r w:rsidRPr="008A22C3">
        <w:t>bargaining</w:t>
      </w:r>
      <w:proofErr w:type="gramEnd"/>
      <w:r w:rsidRPr="008A22C3">
        <w:t xml:space="preserve"> a first contract in good faith. [12, 13] </w:t>
      </w:r>
    </w:p>
    <w:p w14:paraId="4DA66CA5" w14:textId="77777777" w:rsidR="008A22C3" w:rsidRPr="008A22C3" w:rsidRDefault="008A22C3" w:rsidP="008A22C3"/>
    <w:p w14:paraId="04A2D6FA" w14:textId="77777777" w:rsidR="008A22C3" w:rsidRPr="008A22C3" w:rsidRDefault="008A22C3" w:rsidP="008A22C3">
      <w:r w:rsidRPr="008A22C3">
        <w:t xml:space="preserve">[1] </w:t>
      </w:r>
      <w:hyperlink r:id="rId9" w:history="1">
        <w:r w:rsidRPr="008A22C3">
          <w:rPr>
            <w:rStyle w:val="Hyperlink"/>
          </w:rPr>
          <w:t>https://vlrb.vermont.gov</w:t>
        </w:r>
      </w:hyperlink>
    </w:p>
    <w:p w14:paraId="761DF0E9" w14:textId="77777777" w:rsidR="008A22C3" w:rsidRPr="008A22C3" w:rsidRDefault="008A22C3" w:rsidP="008A22C3">
      <w:r w:rsidRPr="008A22C3">
        <w:t xml:space="preserve">[2] </w:t>
      </w:r>
      <w:hyperlink r:id="rId10" w:history="1">
        <w:r w:rsidRPr="008A22C3">
          <w:rPr>
            <w:rStyle w:val="Hyperlink"/>
          </w:rPr>
          <w:t>https://www.nlrb.gov</w:t>
        </w:r>
      </w:hyperlink>
    </w:p>
    <w:p w14:paraId="75B00E68" w14:textId="77777777" w:rsidR="008A22C3" w:rsidRPr="008A22C3" w:rsidRDefault="008A22C3" w:rsidP="008A22C3">
      <w:r w:rsidRPr="008A22C3">
        <w:t xml:space="preserve">[3] </w:t>
      </w:r>
      <w:hyperlink r:id="rId11" w:history="1">
        <w:r w:rsidRPr="008A22C3">
          <w:rPr>
            <w:rStyle w:val="Hyperlink"/>
          </w:rPr>
          <w:t>https://laboradvisors.com</w:t>
        </w:r>
      </w:hyperlink>
    </w:p>
    <w:p w14:paraId="7E259E0B" w14:textId="77777777" w:rsidR="008A22C3" w:rsidRPr="008A22C3" w:rsidRDefault="008A22C3" w:rsidP="008A22C3">
      <w:r w:rsidRPr="008A22C3">
        <w:t xml:space="preserve">[4] </w:t>
      </w:r>
      <w:hyperlink r:id="rId12" w:history="1">
        <w:r w:rsidRPr="008A22C3">
          <w:rPr>
            <w:rStyle w:val="Hyperlink"/>
          </w:rPr>
          <w:t>https://en.wikipedia.org</w:t>
        </w:r>
      </w:hyperlink>
    </w:p>
    <w:p w14:paraId="042D0C5A" w14:textId="77777777" w:rsidR="008A22C3" w:rsidRPr="008A22C3" w:rsidRDefault="008A22C3" w:rsidP="008A22C3">
      <w:r w:rsidRPr="008A22C3">
        <w:t xml:space="preserve">[5] </w:t>
      </w:r>
      <w:hyperlink r:id="rId13" w:history="1">
        <w:r w:rsidRPr="008A22C3">
          <w:rPr>
            <w:rStyle w:val="Hyperlink"/>
          </w:rPr>
          <w:t>https://www.youtube.com</w:t>
        </w:r>
      </w:hyperlink>
    </w:p>
    <w:p w14:paraId="4F3F9204" w14:textId="77777777" w:rsidR="008A22C3" w:rsidRPr="008A22C3" w:rsidRDefault="008A22C3" w:rsidP="008A22C3">
      <w:r w:rsidRPr="008A22C3">
        <w:t xml:space="preserve">[6] </w:t>
      </w:r>
      <w:hyperlink r:id="rId14" w:history="1">
        <w:r w:rsidRPr="008A22C3">
          <w:rPr>
            <w:rStyle w:val="Hyperlink"/>
          </w:rPr>
          <w:t>https://www.nlrb.gov</w:t>
        </w:r>
      </w:hyperlink>
    </w:p>
    <w:p w14:paraId="54D17B91" w14:textId="77777777" w:rsidR="008A22C3" w:rsidRPr="008A22C3" w:rsidRDefault="008A22C3" w:rsidP="008A22C3">
      <w:r w:rsidRPr="008A22C3">
        <w:t xml:space="preserve">[7] </w:t>
      </w:r>
      <w:hyperlink r:id="rId15" w:history="1">
        <w:r w:rsidRPr="008A22C3">
          <w:rPr>
            <w:rStyle w:val="Hyperlink"/>
          </w:rPr>
          <w:t>https://www.nlrb.gov</w:t>
        </w:r>
      </w:hyperlink>
    </w:p>
    <w:p w14:paraId="037E5AE5" w14:textId="77777777" w:rsidR="008A22C3" w:rsidRPr="008A22C3" w:rsidRDefault="008A22C3" w:rsidP="008A22C3">
      <w:r w:rsidRPr="008A22C3">
        <w:lastRenderedPageBreak/>
        <w:t xml:space="preserve">[8] </w:t>
      </w:r>
      <w:hyperlink r:id="rId16" w:history="1">
        <w:r w:rsidRPr="008A22C3">
          <w:rPr>
            <w:rStyle w:val="Hyperlink"/>
          </w:rPr>
          <w:t>https://ogletree.com</w:t>
        </w:r>
      </w:hyperlink>
    </w:p>
    <w:p w14:paraId="2171C847" w14:textId="77777777" w:rsidR="008A22C3" w:rsidRPr="008A22C3" w:rsidRDefault="008A22C3" w:rsidP="008A22C3">
      <w:r w:rsidRPr="008A22C3">
        <w:t xml:space="preserve">[9] </w:t>
      </w:r>
      <w:hyperlink r:id="rId17" w:history="1">
        <w:r w:rsidRPr="008A22C3">
          <w:rPr>
            <w:rStyle w:val="Hyperlink"/>
          </w:rPr>
          <w:t>https://www.nlrb.gov</w:t>
        </w:r>
      </w:hyperlink>
    </w:p>
    <w:p w14:paraId="251D1167" w14:textId="77777777" w:rsidR="008A22C3" w:rsidRPr="008A22C3" w:rsidRDefault="008A22C3" w:rsidP="008A22C3">
      <w:r w:rsidRPr="008A22C3">
        <w:t xml:space="preserve">[10] </w:t>
      </w:r>
      <w:hyperlink r:id="rId18" w:history="1">
        <w:r w:rsidRPr="008A22C3">
          <w:rPr>
            <w:rStyle w:val="Hyperlink"/>
          </w:rPr>
          <w:t>https://www.nlrb.gov</w:t>
        </w:r>
      </w:hyperlink>
    </w:p>
    <w:p w14:paraId="67316C70" w14:textId="77777777" w:rsidR="008A22C3" w:rsidRPr="008A22C3" w:rsidRDefault="008A22C3" w:rsidP="008A22C3">
      <w:r w:rsidRPr="008A22C3">
        <w:t xml:space="preserve">[11] </w:t>
      </w:r>
      <w:hyperlink r:id="rId19" w:history="1">
        <w:r w:rsidRPr="008A22C3">
          <w:rPr>
            <w:rStyle w:val="Hyperlink"/>
          </w:rPr>
          <w:t>https://beta.dol.gov</w:t>
        </w:r>
      </w:hyperlink>
    </w:p>
    <w:p w14:paraId="6E1A0496" w14:textId="77777777" w:rsidR="008A22C3" w:rsidRPr="008A22C3" w:rsidRDefault="008A22C3" w:rsidP="008A22C3">
      <w:r w:rsidRPr="008A22C3">
        <w:t xml:space="preserve">[12] </w:t>
      </w:r>
      <w:hyperlink r:id="rId20" w:history="1">
        <w:r w:rsidRPr="008A22C3">
          <w:rPr>
            <w:rStyle w:val="Hyperlink"/>
          </w:rPr>
          <w:t>https://www.unioncounsel.net</w:t>
        </w:r>
      </w:hyperlink>
    </w:p>
    <w:p w14:paraId="772EF104" w14:textId="77777777" w:rsidR="008A22C3" w:rsidRPr="008A22C3" w:rsidRDefault="008A22C3" w:rsidP="008A22C3">
      <w:r w:rsidRPr="008A22C3">
        <w:t xml:space="preserve">[13] </w:t>
      </w:r>
      <w:hyperlink r:id="rId21" w:history="1">
        <w:r w:rsidRPr="008A22C3">
          <w:rPr>
            <w:rStyle w:val="Hyperlink"/>
          </w:rPr>
          <w:t>https://nationallaborauthority.com</w:t>
        </w:r>
      </w:hyperlink>
    </w:p>
    <w:p w14:paraId="43FB71BD" w14:textId="77777777" w:rsidR="007A6F95" w:rsidRDefault="007A6F95"/>
    <w:sectPr w:rsidR="007A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0DC5"/>
    <w:multiLevelType w:val="multilevel"/>
    <w:tmpl w:val="FE605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A2813"/>
    <w:multiLevelType w:val="multilevel"/>
    <w:tmpl w:val="347A7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B1159D"/>
    <w:multiLevelType w:val="multilevel"/>
    <w:tmpl w:val="D234A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8E3F0D"/>
    <w:multiLevelType w:val="multilevel"/>
    <w:tmpl w:val="0BCA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FD2AF2"/>
    <w:multiLevelType w:val="multilevel"/>
    <w:tmpl w:val="99F02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A431CC"/>
    <w:multiLevelType w:val="multilevel"/>
    <w:tmpl w:val="123A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1290740">
    <w:abstractNumId w:val="1"/>
  </w:num>
  <w:num w:numId="2" w16cid:durableId="1599022188">
    <w:abstractNumId w:val="2"/>
  </w:num>
  <w:num w:numId="3" w16cid:durableId="960302666">
    <w:abstractNumId w:val="0"/>
  </w:num>
  <w:num w:numId="4" w16cid:durableId="1989361172">
    <w:abstractNumId w:val="5"/>
  </w:num>
  <w:num w:numId="5" w16cid:durableId="1283683837">
    <w:abstractNumId w:val="4"/>
  </w:num>
  <w:num w:numId="6" w16cid:durableId="17148828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C3"/>
    <w:rsid w:val="00024656"/>
    <w:rsid w:val="00046B32"/>
    <w:rsid w:val="007A6F95"/>
    <w:rsid w:val="008A22C3"/>
    <w:rsid w:val="00D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07FBC"/>
  <w15:chartTrackingRefBased/>
  <w15:docId w15:val="{37EE72F0-72D8-4881-A75A-855B2DDA9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2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2C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2C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2C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2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2C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2C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2C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2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2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2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2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2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2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2C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2C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2C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2C3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A22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22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fcw1996.org/organize-my-worksite/elections-voting.html" TargetMode="External"/><Relationship Id="rId13" Type="http://schemas.openxmlformats.org/officeDocument/2006/relationships/hyperlink" Target="https://www.youtube.com/watch?v=g2aq5r0w1x4&amp;t=116" TargetMode="External"/><Relationship Id="rId18" Type="http://schemas.openxmlformats.org/officeDocument/2006/relationships/hyperlink" Target="https://www.nlrb.gov/news-publications/publications/fact-sheets/nlrb-representation-case-procedures-fact-sheet" TargetMode="Externa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hyperlink" Target="https://nationallaborauthority.com/nlrb-election-procedures/" TargetMode="External"/><Relationship Id="rId7" Type="http://schemas.openxmlformats.org/officeDocument/2006/relationships/hyperlink" Target="https://www.nlrb.gov/resources/nlrb-process" TargetMode="External"/><Relationship Id="rId12" Type="http://schemas.openxmlformats.org/officeDocument/2006/relationships/hyperlink" Target="https://en.wikipedia.org/wiki/NLRB_election_procedures" TargetMode="External"/><Relationship Id="rId17" Type="http://schemas.openxmlformats.org/officeDocument/2006/relationships/hyperlink" Target="https://www.nlrb.gov/news-outreach/fact-sheets/nlrb-representation-case-procedures-fact-sheet/main-steps-representation" TargetMode="Externa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https://ogletree.com/insights-resources/blog-posts/nlrb-adopts-new-union-friendly-recognition-standard/" TargetMode="External"/><Relationship Id="rId20" Type="http://schemas.openxmlformats.org/officeDocument/2006/relationships/hyperlink" Target="https://www.unioncounsel.net/private-sector-news/getting-ready-for-the-new-nlrb-election-rule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g2aq5r0w1x4" TargetMode="External"/><Relationship Id="rId11" Type="http://schemas.openxmlformats.org/officeDocument/2006/relationships/hyperlink" Target="https://laboradvisors.com/understanding-the-union-election-process-and-how-to-prepare/" TargetMode="External"/><Relationship Id="rId24" Type="http://schemas.openxmlformats.org/officeDocument/2006/relationships/customXml" Target="../customXml/item1.xml"/><Relationship Id="rId5" Type="http://schemas.openxmlformats.org/officeDocument/2006/relationships/hyperlink" Target="https://www.nlrb.gov/" TargetMode="External"/><Relationship Id="rId15" Type="http://schemas.openxmlformats.org/officeDocument/2006/relationships/hyperlink" Target="https://www.nlrb.gov/about-nlrb/rights-we-protect/the-law/election-related-content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nlrb.gov/about-nlrb/what-we-do/conduct-elections" TargetMode="External"/><Relationship Id="rId19" Type="http://schemas.openxmlformats.org/officeDocument/2006/relationships/hyperlink" Target="https://beta.dol.gov/policy-regulations/unions-collective-bargaining/what-union/forming-un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lrb.vermont.gov/bargaining-units-elections" TargetMode="External"/><Relationship Id="rId14" Type="http://schemas.openxmlformats.org/officeDocument/2006/relationships/hyperlink" Target="https://www.nlrb.gov/resources/nlrb-proces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3CAB55A-5BDA-4FFC-95B5-48706FC2E191}"/>
</file>

<file path=customXml/itemProps2.xml><?xml version="1.0" encoding="utf-8"?>
<ds:datastoreItem xmlns:ds="http://schemas.openxmlformats.org/officeDocument/2006/customXml" ds:itemID="{3C660CA6-F8BD-4EB3-BF8B-90D6F578B9DE}"/>
</file>

<file path=customXml/itemProps3.xml><?xml version="1.0" encoding="utf-8"?>
<ds:datastoreItem xmlns:ds="http://schemas.openxmlformats.org/officeDocument/2006/customXml" ds:itemID="{B857D1FA-DC0C-4681-A56F-25FE2E6AC3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4207</Characters>
  <Application>Microsoft Office Word</Application>
  <DocSecurity>0</DocSecurity>
  <Lines>35</Lines>
  <Paragraphs>9</Paragraphs>
  <ScaleCrop>false</ScaleCrop>
  <Company>NEA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2026-08-27T14:51:00Z</dcterms:created>
  <dcterms:modified xsi:type="dcterms:W3CDTF">2026-08-27T14:52:00Z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