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BAC9D" w14:textId="77777777" w:rsidR="00507C7B" w:rsidRDefault="004E5576">
      <w:pPr>
        <w:pStyle w:val="Title"/>
      </w:pPr>
      <w:r>
        <w:t>Course Details</w:t>
      </w:r>
    </w:p>
    <w:p w14:paraId="6D7BAC9E" w14:textId="77777777" w:rsidR="00507C7B" w:rsidRDefault="00507C7B">
      <w:pPr>
        <w:pStyle w:val="standard"/>
      </w:pPr>
    </w:p>
    <w:p w14:paraId="6D7BAC9F" w14:textId="77777777" w:rsidR="00507C7B" w:rsidRDefault="004E5576">
      <w:pPr>
        <w:pStyle w:val="Heading10"/>
      </w:pPr>
      <w:r>
        <w:t>COURSE INFORMATION</w:t>
      </w:r>
    </w:p>
    <w:p w14:paraId="6D7BACA0" w14:textId="77777777" w:rsidR="00507C7B" w:rsidRDefault="004E5576">
      <w:pPr>
        <w:pStyle w:val="Heading20"/>
      </w:pPr>
      <w:r>
        <w:t>Course Topic</w:t>
      </w:r>
    </w:p>
    <w:p w14:paraId="6D7BACA1" w14:textId="77777777" w:rsidR="00507C7B" w:rsidRDefault="004E5576">
      <w:pPr>
        <w:pStyle w:val="standard"/>
      </w:pPr>
      <w:r>
        <w:t>SMARTIE framework for equitable and inclusive campaign goal setting</w:t>
      </w:r>
    </w:p>
    <w:p w14:paraId="6D7BACA2" w14:textId="77777777" w:rsidR="00507C7B" w:rsidRDefault="004E5576">
      <w:pPr>
        <w:pStyle w:val="Heading20"/>
      </w:pPr>
      <w:r>
        <w:t>Tone</w:t>
      </w:r>
    </w:p>
    <w:p w14:paraId="6D7BACA3" w14:textId="77777777" w:rsidR="00507C7B" w:rsidRDefault="004E5576">
      <w:pPr>
        <w:pStyle w:val="standard"/>
      </w:pPr>
      <w:r>
        <w:t>practical, empowering, inclusive, direct</w:t>
      </w:r>
    </w:p>
    <w:p w14:paraId="6D7BACA4" w14:textId="77777777" w:rsidR="00507C7B" w:rsidRDefault="004E5576">
      <w:pPr>
        <w:pStyle w:val="Heading20"/>
      </w:pPr>
      <w:r>
        <w:t>Audience</w:t>
      </w:r>
    </w:p>
    <w:p w14:paraId="6D7BACA5" w14:textId="77777777" w:rsidR="00507C7B" w:rsidRDefault="004E5576">
      <w:pPr>
        <w:pStyle w:val="standard"/>
      </w:pPr>
      <w:r>
        <w:t>Public school union organizers who are responsible for designing and leading action campaigns, with a foundational understanding of organizing but limited formal training in equity-forward goal setting frameworks.</w:t>
      </w:r>
    </w:p>
    <w:p w14:paraId="6D7BACA6" w14:textId="77777777" w:rsidR="00507C7B" w:rsidRDefault="004E5576">
      <w:pPr>
        <w:pStyle w:val="Heading20"/>
      </w:pPr>
      <w:r>
        <w:t>Goals</w:t>
      </w:r>
    </w:p>
    <w:p w14:paraId="6D7BACA7" w14:textId="77777777" w:rsidR="00507C7B" w:rsidRDefault="004E5576">
      <w:pPr>
        <w:pStyle w:val="standard"/>
      </w:pPr>
      <w:r>
        <w:t>Learners will be able to apply the SMARTIE framework to design and lead union campaigns that are both results-driven and intentionally inclusive and equitable.</w:t>
      </w:r>
    </w:p>
    <w:p w14:paraId="6D7BACA8" w14:textId="77777777" w:rsidR="00507C7B" w:rsidRDefault="00507C7B">
      <w:pPr>
        <w:pStyle w:val="standard"/>
      </w:pPr>
    </w:p>
    <w:p w14:paraId="6D7BACA9" w14:textId="77777777" w:rsidR="00507C7B" w:rsidRDefault="004E5576">
      <w:pPr>
        <w:pStyle w:val="Heading10"/>
      </w:pPr>
      <w:r>
        <w:t>LEARNING OBJECTIVES</w:t>
      </w:r>
    </w:p>
    <w:p w14:paraId="6D7BACAA" w14:textId="77777777" w:rsidR="00507C7B" w:rsidRDefault="004E5576">
      <w:pPr>
        <w:pStyle w:val="standard-bold"/>
        <w:numPr>
          <w:ilvl w:val="0"/>
          <w:numId w:val="2"/>
        </w:numPr>
      </w:pPr>
      <w:r>
        <w:t>Differentiate between traditional SMART goals and SMARTIE goals in campaign planning.</w:t>
      </w:r>
    </w:p>
    <w:p w14:paraId="6D7BACAB" w14:textId="77777777" w:rsidR="00507C7B" w:rsidRDefault="004E5576">
      <w:pPr>
        <w:pStyle w:val="standard-bold"/>
        <w:numPr>
          <w:ilvl w:val="0"/>
          <w:numId w:val="2"/>
        </w:numPr>
      </w:pPr>
      <w:r>
        <w:t>Define each component of the SMARTIE framework.</w:t>
      </w:r>
    </w:p>
    <w:p w14:paraId="6D7BACAC" w14:textId="77777777" w:rsidR="00507C7B" w:rsidRDefault="004E5576">
      <w:pPr>
        <w:pStyle w:val="standard-bold"/>
        <w:numPr>
          <w:ilvl w:val="0"/>
          <w:numId w:val="2"/>
        </w:numPr>
      </w:pPr>
      <w:r>
        <w:t>Identify opportunities to incorporate inclusion and equity into campaign objectives.</w:t>
      </w:r>
    </w:p>
    <w:p w14:paraId="6D7BACAD" w14:textId="77777777" w:rsidR="00507C7B" w:rsidRDefault="004E5576">
      <w:pPr>
        <w:pStyle w:val="standard-bold"/>
        <w:numPr>
          <w:ilvl w:val="0"/>
          <w:numId w:val="2"/>
        </w:numPr>
      </w:pPr>
      <w:r>
        <w:t>Write a SMARTIE goal relevant to an organizing campaign context.</w:t>
      </w:r>
    </w:p>
    <w:p w14:paraId="6D7BACAE" w14:textId="77777777" w:rsidR="00507C7B" w:rsidRDefault="004E5576">
      <w:pPr>
        <w:pStyle w:val="standard-bold"/>
        <w:numPr>
          <w:ilvl w:val="0"/>
          <w:numId w:val="2"/>
        </w:numPr>
      </w:pPr>
      <w:r>
        <w:t>Evaluate existing campaign goals for inclusivity and equity using SMARTIE principles.</w:t>
      </w:r>
    </w:p>
    <w:p w14:paraId="6D7BACAF" w14:textId="77777777" w:rsidR="00507C7B" w:rsidRDefault="004E5576">
      <w:pPr>
        <w:pStyle w:val="Title"/>
        <w:pageBreakBefore/>
      </w:pPr>
      <w:r>
        <w:lastRenderedPageBreak/>
        <w:t>Course Outline</w:t>
      </w:r>
    </w:p>
    <w:p w14:paraId="6D7BACB0" w14:textId="77777777" w:rsidR="00507C7B" w:rsidRDefault="00507C7B">
      <w:pPr>
        <w:pStyle w:val="standard"/>
      </w:pPr>
    </w:p>
    <w:p w14:paraId="6D7BACB1" w14:textId="77777777" w:rsidR="00507C7B" w:rsidRDefault="004E5576">
      <w:pPr>
        <w:pStyle w:val="Heading10"/>
      </w:pPr>
      <w:r>
        <w:t>OVERVIEW</w:t>
      </w:r>
    </w:p>
    <w:p w14:paraId="6D7BACB2" w14:textId="77777777" w:rsidR="00507C7B" w:rsidRDefault="004E5576">
      <w:pPr>
        <w:pStyle w:val="standard-bold"/>
      </w:pPr>
      <w:r>
        <w:t>SMARTIE Goal Setting for Equitable and Inclusive Union Campaigns</w:t>
      </w:r>
    </w:p>
    <w:p w14:paraId="6D7BACB3" w14:textId="77777777" w:rsidR="00507C7B" w:rsidRDefault="004E5576">
      <w:pPr>
        <w:pStyle w:val="Heading20"/>
      </w:pPr>
      <w:r>
        <w:t>Description</w:t>
      </w:r>
    </w:p>
    <w:p w14:paraId="37CA2E5D" w14:textId="77777777" w:rsidR="00892438" w:rsidRPr="00892438" w:rsidRDefault="00892438" w:rsidP="00892438">
      <w:pPr>
        <w:pStyle w:val="Heading20"/>
        <w:rPr>
          <w:b w:val="0"/>
          <w:bCs w:val="0"/>
        </w:rPr>
      </w:pPr>
      <w:r w:rsidRPr="00892438">
        <w:rPr>
          <w:b w:val="0"/>
          <w:bCs w:val="0"/>
        </w:rPr>
        <w:t xml:space="preserve">Are your campaign goals driving real, equitable change—or just checking boxes? This course helps campaign </w:t>
      </w:r>
      <w:proofErr w:type="gramStart"/>
      <w:r w:rsidRPr="00892438">
        <w:rPr>
          <w:b w:val="0"/>
          <w:bCs w:val="0"/>
        </w:rPr>
        <w:t>leads</w:t>
      </w:r>
      <w:proofErr w:type="gramEnd"/>
      <w:r w:rsidRPr="00892438">
        <w:rPr>
          <w:b w:val="0"/>
          <w:bCs w:val="0"/>
        </w:rPr>
        <w:t xml:space="preserve">, coaches, and organizers move beyond traditional goal setting by embracing the SMARTIE framework, which centers inclusion and equity alongside results. Through practical lessons, real-world examples, and hands-on activities, you’ll learn to define, write, and evaluate campaign goals that are both ambitious and intentionally inclusive. </w:t>
      </w:r>
      <w:proofErr w:type="gramStart"/>
      <w:r w:rsidRPr="00892438">
        <w:rPr>
          <w:b w:val="0"/>
          <w:bCs w:val="0"/>
        </w:rPr>
        <w:t>By the end</w:t>
      </w:r>
      <w:proofErr w:type="gramEnd"/>
      <w:r w:rsidRPr="00892438">
        <w:rPr>
          <w:b w:val="0"/>
          <w:bCs w:val="0"/>
        </w:rPr>
        <w:t>, you’ll be ready to lead organizing campaigns that deliver meaningful outcomes for all members of your community.</w:t>
      </w:r>
    </w:p>
    <w:p w14:paraId="6D7BACB5" w14:textId="77777777" w:rsidR="00507C7B" w:rsidRDefault="004E5576">
      <w:pPr>
        <w:pStyle w:val="Heading20"/>
      </w:pPr>
      <w:r>
        <w:t>L</w:t>
      </w:r>
      <w:r>
        <w:t>essons</w:t>
      </w:r>
    </w:p>
    <w:p w14:paraId="6D7BACB6" w14:textId="77777777" w:rsidR="00507C7B" w:rsidRDefault="004E5576">
      <w:pPr>
        <w:pStyle w:val="standard-bold"/>
        <w:numPr>
          <w:ilvl w:val="0"/>
          <w:numId w:val="3"/>
        </w:numPr>
        <w:spacing w:after="0"/>
      </w:pPr>
      <w:r>
        <w:t>From SMART to SMARTIE: Why Equity Matters in Goal Setting</w:t>
      </w:r>
    </w:p>
    <w:p w14:paraId="6D7BACB7" w14:textId="77777777" w:rsidR="00507C7B" w:rsidRDefault="004E5576">
      <w:pPr>
        <w:pStyle w:val="standard-bold"/>
        <w:numPr>
          <w:ilvl w:val="0"/>
          <w:numId w:val="3"/>
        </w:numPr>
        <w:spacing w:after="0"/>
      </w:pPr>
      <w:r>
        <w:t>Breaking Down the SMARTIE Framework: Definitions and Components</w:t>
      </w:r>
    </w:p>
    <w:p w14:paraId="6D7BACB8" w14:textId="77777777" w:rsidR="00507C7B" w:rsidRDefault="004E5576">
      <w:pPr>
        <w:pStyle w:val="standard-bold"/>
        <w:numPr>
          <w:ilvl w:val="0"/>
          <w:numId w:val="3"/>
        </w:numPr>
        <w:spacing w:after="0"/>
      </w:pPr>
      <w:r>
        <w:t>Spotting and Writing SMARTIE Goals: Application and Practice</w:t>
      </w:r>
    </w:p>
    <w:p w14:paraId="6D7BACB9" w14:textId="77777777" w:rsidR="00507C7B" w:rsidRDefault="004E5576">
      <w:pPr>
        <w:pStyle w:val="standard-bold"/>
        <w:numPr>
          <w:ilvl w:val="0"/>
          <w:numId w:val="3"/>
        </w:numPr>
      </w:pPr>
      <w:r>
        <w:t>Evaluating Campaign Goals Through a SMARTIE Lens</w:t>
      </w:r>
    </w:p>
    <w:p w14:paraId="6D7BACBA" w14:textId="77777777" w:rsidR="00507C7B" w:rsidRDefault="00507C7B">
      <w:pPr>
        <w:pStyle w:val="standard"/>
      </w:pPr>
    </w:p>
    <w:p w14:paraId="6D7BACBB" w14:textId="77777777" w:rsidR="00507C7B" w:rsidRDefault="004E5576">
      <w:pPr>
        <w:pStyle w:val="Heading10"/>
      </w:pPr>
      <w:r>
        <w:t>LESSON #1</w:t>
      </w:r>
    </w:p>
    <w:p w14:paraId="6D7BACBC" w14:textId="77777777" w:rsidR="00507C7B" w:rsidRDefault="004E5576">
      <w:pPr>
        <w:pStyle w:val="standard-bold"/>
        <w:keepNext/>
      </w:pPr>
      <w:r>
        <w:t>From SMART to SMARTIE: Why Equity Matters in Goal Setting</w:t>
      </w:r>
    </w:p>
    <w:p w14:paraId="6D7BACBD" w14:textId="77777777" w:rsidR="00507C7B" w:rsidRDefault="004E5576">
      <w:pPr>
        <w:pStyle w:val="Heading20"/>
      </w:pPr>
      <w:r>
        <w:t>Description</w:t>
      </w:r>
    </w:p>
    <w:p w14:paraId="6D7BACBE" w14:textId="77777777" w:rsidR="00507C7B" w:rsidRDefault="004E5576">
      <w:pPr>
        <w:pStyle w:val="standard"/>
      </w:pPr>
      <w:r>
        <w:t>This lesson introduces the limitations of traditional SMART goals in organizing campaigns and explains the need for equity-forward frameworks. Learners will explore the rationale for adding Inclusion and Equity to goal setting and understand the broader impact of SMARTIE goals on campaign outcomes and organizational culture.</w:t>
      </w:r>
    </w:p>
    <w:p w14:paraId="6D7BACBF" w14:textId="77777777" w:rsidR="00507C7B" w:rsidRDefault="004E5576">
      <w:pPr>
        <w:pStyle w:val="Heading20"/>
      </w:pPr>
      <w:r>
        <w:t>Key Topics</w:t>
      </w:r>
    </w:p>
    <w:p w14:paraId="6D7BACC0" w14:textId="77777777" w:rsidR="00507C7B" w:rsidRDefault="004E5576">
      <w:pPr>
        <w:pStyle w:val="standard-ital"/>
      </w:pPr>
      <w:r>
        <w:t>Limitations of Traditional SMART Goals, Introduction to Equity and Inclusion in Organizing, SMART vs. SMARTIE: Key Differences, Why Equity and Inclusion Matter in Campaign Planning</w:t>
      </w:r>
    </w:p>
    <w:p w14:paraId="6D7BACC1" w14:textId="77777777" w:rsidR="00507C7B" w:rsidRDefault="00507C7B">
      <w:pPr>
        <w:pStyle w:val="standard"/>
      </w:pPr>
    </w:p>
    <w:p w14:paraId="6D7BACC2" w14:textId="77777777" w:rsidR="00507C7B" w:rsidRDefault="004E5576">
      <w:pPr>
        <w:pStyle w:val="Heading10"/>
      </w:pPr>
      <w:r>
        <w:lastRenderedPageBreak/>
        <w:t>LESSON #2</w:t>
      </w:r>
    </w:p>
    <w:p w14:paraId="6D7BACC3" w14:textId="77777777" w:rsidR="00507C7B" w:rsidRDefault="004E5576">
      <w:pPr>
        <w:pStyle w:val="standard-bold"/>
        <w:keepNext/>
      </w:pPr>
      <w:r>
        <w:t>Breaking Down the SMARTIE Framework: Definitions and Components</w:t>
      </w:r>
    </w:p>
    <w:p w14:paraId="6D7BACC4" w14:textId="77777777" w:rsidR="00507C7B" w:rsidRDefault="004E5576">
      <w:pPr>
        <w:pStyle w:val="Heading20"/>
      </w:pPr>
      <w:r>
        <w:t>Description</w:t>
      </w:r>
    </w:p>
    <w:p w14:paraId="6D7BACC5" w14:textId="77777777" w:rsidR="00507C7B" w:rsidRDefault="004E5576">
      <w:pPr>
        <w:pStyle w:val="standard"/>
      </w:pPr>
      <w:r>
        <w:t>This lesson provides a detailed breakdown of each element of the SMARTIE framework. Learners will define and distinguish each component, with special emphasis on the practical meaning of Inclusion and Equity in campaign contexts.</w:t>
      </w:r>
    </w:p>
    <w:p w14:paraId="6D7BACC6" w14:textId="77777777" w:rsidR="00507C7B" w:rsidRDefault="004E5576">
      <w:pPr>
        <w:pStyle w:val="Heading20"/>
      </w:pPr>
      <w:r>
        <w:t>Key Topics</w:t>
      </w:r>
    </w:p>
    <w:p w14:paraId="6D7BACC7" w14:textId="77777777" w:rsidR="00507C7B" w:rsidRDefault="004E5576">
      <w:pPr>
        <w:pStyle w:val="standard-ital"/>
      </w:pPr>
      <w:r>
        <w:t>Specific, Measurable, Ambitious/Achievable, Realistic/Relevant, Time-bound, Inclusive, Equitable</w:t>
      </w:r>
    </w:p>
    <w:p w14:paraId="6D7BACC8" w14:textId="77777777" w:rsidR="00507C7B" w:rsidRDefault="00507C7B">
      <w:pPr>
        <w:pStyle w:val="standard"/>
      </w:pPr>
    </w:p>
    <w:p w14:paraId="6D7BACC9" w14:textId="77777777" w:rsidR="00507C7B" w:rsidRDefault="004E5576">
      <w:pPr>
        <w:pStyle w:val="Heading10"/>
      </w:pPr>
      <w:r>
        <w:t>LESSON #3</w:t>
      </w:r>
    </w:p>
    <w:p w14:paraId="6D7BACCA" w14:textId="77777777" w:rsidR="00507C7B" w:rsidRDefault="004E5576">
      <w:pPr>
        <w:pStyle w:val="standard-bold"/>
        <w:keepNext/>
      </w:pPr>
      <w:r>
        <w:t>Spotting and Writing SMARTIE Goals: Application and Practice</w:t>
      </w:r>
    </w:p>
    <w:p w14:paraId="6D7BACCB" w14:textId="77777777" w:rsidR="00507C7B" w:rsidRDefault="004E5576">
      <w:pPr>
        <w:pStyle w:val="Heading20"/>
      </w:pPr>
      <w:r>
        <w:t>Description</w:t>
      </w:r>
    </w:p>
    <w:p w14:paraId="6D7BACCC" w14:textId="77777777" w:rsidR="00507C7B" w:rsidRDefault="004E5576">
      <w:pPr>
        <w:pStyle w:val="standard"/>
      </w:pPr>
      <w:r>
        <w:t xml:space="preserve">This lesson guides learners in identifying where and how to incorporate inclusion and equity into campaign </w:t>
      </w:r>
      <w:proofErr w:type="gramStart"/>
      <w:r>
        <w:t>objectives, and</w:t>
      </w:r>
      <w:proofErr w:type="gramEnd"/>
      <w:r>
        <w:t xml:space="preserve"> provides structured practice in drafting SMARTIE goals relevant to their organizing work. Learners will use real-world examples, templates, and peer feedback to develop effective and equitable goals.</w:t>
      </w:r>
    </w:p>
    <w:p w14:paraId="6D7BACCD" w14:textId="77777777" w:rsidR="00507C7B" w:rsidRDefault="004E5576">
      <w:pPr>
        <w:pStyle w:val="Heading20"/>
      </w:pPr>
      <w:r>
        <w:t>Key Topics</w:t>
      </w:r>
    </w:p>
    <w:p w14:paraId="6D7BACCE" w14:textId="77777777" w:rsidR="00507C7B" w:rsidRDefault="004E5576">
      <w:pPr>
        <w:pStyle w:val="standard-ital"/>
      </w:pPr>
      <w:r>
        <w:t>Assessing Current Goals for Equity and Inclusion, Common Barriers to Inclusion and Equity, Strategies for Embedding Inclusion and Equity, Examples of SMARTIE Goals in Union Campaigns, SMARTIE Goal Writing Process</w:t>
      </w:r>
    </w:p>
    <w:p w14:paraId="6D7BACCF" w14:textId="77777777" w:rsidR="00507C7B" w:rsidRDefault="00507C7B">
      <w:pPr>
        <w:pStyle w:val="standard"/>
      </w:pPr>
    </w:p>
    <w:p w14:paraId="6D7BACD0" w14:textId="77777777" w:rsidR="00507C7B" w:rsidRDefault="004E5576">
      <w:pPr>
        <w:pStyle w:val="Heading10"/>
      </w:pPr>
      <w:r>
        <w:t>LESSON #4</w:t>
      </w:r>
    </w:p>
    <w:p w14:paraId="6D7BACD1" w14:textId="77777777" w:rsidR="00507C7B" w:rsidRDefault="004E5576">
      <w:pPr>
        <w:pStyle w:val="standard-bold"/>
        <w:keepNext/>
      </w:pPr>
      <w:r>
        <w:t>Evaluating Campaign Goals Through a SMARTIE Lens</w:t>
      </w:r>
    </w:p>
    <w:p w14:paraId="6D7BACD2" w14:textId="77777777" w:rsidR="00507C7B" w:rsidRDefault="004E5576">
      <w:pPr>
        <w:pStyle w:val="Heading20"/>
      </w:pPr>
      <w:r>
        <w:t>Description</w:t>
      </w:r>
    </w:p>
    <w:p w14:paraId="6D7BACD3" w14:textId="77777777" w:rsidR="00507C7B" w:rsidRDefault="004E5576">
      <w:pPr>
        <w:pStyle w:val="standard"/>
      </w:pPr>
      <w:r>
        <w:t>This lesson equips learners to critically assess existing campaign goals for inclusivity and equity using the SMARTIE framework. Learners will use litmus test questions and checklists to evaluate and improve real or sample goals.</w:t>
      </w:r>
    </w:p>
    <w:p w14:paraId="6D7BACD4" w14:textId="77777777" w:rsidR="00507C7B" w:rsidRDefault="004E5576">
      <w:pPr>
        <w:pStyle w:val="Heading20"/>
      </w:pPr>
      <w:r>
        <w:t>Key Topics</w:t>
      </w:r>
    </w:p>
    <w:p w14:paraId="6D7BACD5" w14:textId="77777777" w:rsidR="00507C7B" w:rsidRDefault="004E5576">
      <w:pPr>
        <w:pStyle w:val="standard-ital"/>
      </w:pPr>
      <w:r>
        <w:t>SMARTIE Litmus Test Questions, Using Checklists for Evaluation, Case Studies: Before and After SMARTIE, Action Steps for Continuous Improvement</w:t>
      </w:r>
    </w:p>
    <w:p w14:paraId="6D7BACD6" w14:textId="77777777" w:rsidR="00507C7B" w:rsidRDefault="004E5576">
      <w:pPr>
        <w:pStyle w:val="Title"/>
        <w:pageBreakBefore/>
      </w:pPr>
      <w:r>
        <w:lastRenderedPageBreak/>
        <w:t>Source Materials</w:t>
      </w:r>
    </w:p>
    <w:p w14:paraId="6D7BACD7" w14:textId="77777777" w:rsidR="00507C7B" w:rsidRDefault="00507C7B">
      <w:pPr>
        <w:pStyle w:val="standard"/>
      </w:pPr>
    </w:p>
    <w:p w14:paraId="6D7BACD8" w14:textId="77777777" w:rsidR="00507C7B" w:rsidRDefault="004E5576">
      <w:pPr>
        <w:pStyle w:val="standard"/>
      </w:pPr>
      <w:proofErr w:type="gramStart"/>
      <w:r>
        <w:t>equity</w:t>
      </w:r>
      <w:proofErr w:type="gramEnd"/>
      <w:r>
        <w:t xml:space="preserve"> forward goal setting</w:t>
      </w:r>
    </w:p>
    <w:p w14:paraId="6D7BACD9" w14:textId="77777777" w:rsidR="00507C7B" w:rsidRDefault="004E5576">
      <w:pPr>
        <w:pStyle w:val="standard"/>
      </w:pPr>
      <w:r>
        <w:t>smartie framework goals</w:t>
      </w:r>
    </w:p>
    <w:p w14:paraId="6D7BACDA" w14:textId="77777777" w:rsidR="00507C7B" w:rsidRDefault="004E5576">
      <w:pPr>
        <w:pStyle w:val="standard"/>
      </w:pPr>
      <w:r>
        <w:t>smartie framework goals</w:t>
      </w:r>
    </w:p>
    <w:p w14:paraId="6D7BACDB" w14:textId="77777777" w:rsidR="00507C7B" w:rsidRDefault="004E5576">
      <w:pPr>
        <w:pStyle w:val="standard"/>
      </w:pPr>
      <w:r>
        <w:t>SMARTIE-goals-handout.pdf</w:t>
      </w:r>
    </w:p>
    <w:sectPr w:rsidR="00507C7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0F569" w14:textId="77777777" w:rsidR="004E5576" w:rsidRDefault="004E5576">
      <w:r>
        <w:separator/>
      </w:r>
    </w:p>
  </w:endnote>
  <w:endnote w:type="continuationSeparator" w:id="0">
    <w:p w14:paraId="1943EDDD" w14:textId="77777777" w:rsidR="004E5576" w:rsidRDefault="004E5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2DC01" w14:textId="77777777" w:rsidR="004E5576" w:rsidRDefault="004E5576">
      <w:r>
        <w:separator/>
      </w:r>
    </w:p>
  </w:footnote>
  <w:footnote w:type="continuationSeparator" w:id="0">
    <w:p w14:paraId="54B08632" w14:textId="77777777" w:rsidR="004E5576" w:rsidRDefault="004E5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BACDC" w14:textId="77777777" w:rsidR="00507C7B" w:rsidRDefault="004E5576">
    <w:pPr>
      <w:pStyle w:val="Header"/>
    </w:pPr>
    <w:r>
      <w:rPr>
        <w:noProof/>
      </w:rPr>
      <w:drawing>
        <wp:anchor distT="0" distB="0" distL="0" distR="0" simplePos="0" relativeHeight="152400" behindDoc="0" locked="0" layoutInCell="1" allowOverlap="1" wp14:anchorId="6D7BACDE" wp14:editId="6D7BACDF">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11:14 AM 2/3/26</w:t>
    </w:r>
  </w:p>
  <w:p w14:paraId="6D7BACDD" w14:textId="77777777" w:rsidR="00507C7B" w:rsidRDefault="004E5576">
    <w:r>
      <w:rPr>
        <w:noProof/>
      </w:rPr>
      <w:drawing>
        <wp:anchor distT="0" distB="0" distL="0" distR="0" simplePos="0" relativeHeight="1981200" behindDoc="1" locked="0" layoutInCell="1" allowOverlap="1" wp14:anchorId="6D7BACE0" wp14:editId="6D7BACE1">
          <wp:simplePos x="0" y="0"/>
          <wp:positionH relativeFrom="page">
            <wp:align>right</wp:align>
          </wp:positionH>
          <wp:positionV relativeFrom="page">
            <wp:align>bottom</wp:align>
          </wp:positionV>
          <wp:extent cx="1981200" cy="1981200"/>
          <wp:effectExtent l="0" t="0" r="0" b="0"/>
          <wp:wrapNone/>
          <wp:docPr id="372302029" name="Picture 37230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44144"/>
    <w:multiLevelType w:val="hybridMultilevel"/>
    <w:tmpl w:val="20E8D3E4"/>
    <w:lvl w:ilvl="0" w:tplc="7D34BA66">
      <w:start w:val="1"/>
      <w:numFmt w:val="decimal"/>
      <w:lvlText w:val="%1."/>
      <w:lvlJc w:val="left"/>
      <w:pPr>
        <w:ind w:left="360" w:hanging="360"/>
      </w:pPr>
      <w:rPr>
        <w:rFonts w:ascii="Verdana" w:eastAsia="Verdana" w:hAnsi="Verdana" w:cs="Verdana" w:hint="default"/>
        <w:b/>
        <w:bCs/>
        <w:color w:val="0075CF"/>
        <w:sz w:val="22"/>
        <w:szCs w:val="22"/>
      </w:rPr>
    </w:lvl>
    <w:lvl w:ilvl="1" w:tplc="687CBF9A">
      <w:numFmt w:val="decimal"/>
      <w:lvlText w:val=""/>
      <w:lvlJc w:val="left"/>
    </w:lvl>
    <w:lvl w:ilvl="2" w:tplc="1B4CA97A">
      <w:numFmt w:val="decimal"/>
      <w:lvlText w:val=""/>
      <w:lvlJc w:val="left"/>
    </w:lvl>
    <w:lvl w:ilvl="3" w:tplc="62C45F04">
      <w:numFmt w:val="decimal"/>
      <w:lvlText w:val=""/>
      <w:lvlJc w:val="left"/>
    </w:lvl>
    <w:lvl w:ilvl="4" w:tplc="B7801E04">
      <w:numFmt w:val="decimal"/>
      <w:lvlText w:val=""/>
      <w:lvlJc w:val="left"/>
    </w:lvl>
    <w:lvl w:ilvl="5" w:tplc="F88C95FE">
      <w:numFmt w:val="decimal"/>
      <w:lvlText w:val=""/>
      <w:lvlJc w:val="left"/>
    </w:lvl>
    <w:lvl w:ilvl="6" w:tplc="D826CA5C">
      <w:numFmt w:val="decimal"/>
      <w:lvlText w:val=""/>
      <w:lvlJc w:val="left"/>
    </w:lvl>
    <w:lvl w:ilvl="7" w:tplc="AC5E4642">
      <w:numFmt w:val="decimal"/>
      <w:lvlText w:val=""/>
      <w:lvlJc w:val="left"/>
    </w:lvl>
    <w:lvl w:ilvl="8" w:tplc="C114BC02">
      <w:numFmt w:val="decimal"/>
      <w:lvlText w:val=""/>
      <w:lvlJc w:val="left"/>
    </w:lvl>
  </w:abstractNum>
  <w:abstractNum w:abstractNumId="1" w15:restartNumberingAfterBreak="0">
    <w:nsid w:val="36E52102"/>
    <w:multiLevelType w:val="hybridMultilevel"/>
    <w:tmpl w:val="035C5B80"/>
    <w:lvl w:ilvl="0" w:tplc="9D8C8EDA">
      <w:start w:val="1"/>
      <w:numFmt w:val="bullet"/>
      <w:lvlText w:val="•"/>
      <w:lvlJc w:val="left"/>
      <w:pPr>
        <w:spacing w:after="240"/>
        <w:ind w:left="360" w:hanging="360"/>
      </w:pPr>
      <w:rPr>
        <w:rFonts w:ascii="Verdana" w:eastAsia="Verdana" w:hAnsi="Verdana" w:cs="Verdana" w:hint="default"/>
        <w:color w:val="000000"/>
        <w:sz w:val="22"/>
        <w:szCs w:val="22"/>
      </w:rPr>
    </w:lvl>
    <w:lvl w:ilvl="1" w:tplc="B49A099E">
      <w:numFmt w:val="decimal"/>
      <w:lvlText w:val=""/>
      <w:lvlJc w:val="left"/>
    </w:lvl>
    <w:lvl w:ilvl="2" w:tplc="488A4F6E">
      <w:numFmt w:val="decimal"/>
      <w:lvlText w:val=""/>
      <w:lvlJc w:val="left"/>
    </w:lvl>
    <w:lvl w:ilvl="3" w:tplc="C85C04FE">
      <w:numFmt w:val="decimal"/>
      <w:lvlText w:val=""/>
      <w:lvlJc w:val="left"/>
    </w:lvl>
    <w:lvl w:ilvl="4" w:tplc="D5F81272">
      <w:numFmt w:val="decimal"/>
      <w:lvlText w:val=""/>
      <w:lvlJc w:val="left"/>
    </w:lvl>
    <w:lvl w:ilvl="5" w:tplc="0136F6F2">
      <w:numFmt w:val="decimal"/>
      <w:lvlText w:val=""/>
      <w:lvlJc w:val="left"/>
    </w:lvl>
    <w:lvl w:ilvl="6" w:tplc="5712D784">
      <w:numFmt w:val="decimal"/>
      <w:lvlText w:val=""/>
      <w:lvlJc w:val="left"/>
    </w:lvl>
    <w:lvl w:ilvl="7" w:tplc="5ED46E68">
      <w:numFmt w:val="decimal"/>
      <w:lvlText w:val=""/>
      <w:lvlJc w:val="left"/>
    </w:lvl>
    <w:lvl w:ilvl="8" w:tplc="05C6F176">
      <w:numFmt w:val="decimal"/>
      <w:lvlText w:val=""/>
      <w:lvlJc w:val="left"/>
    </w:lvl>
  </w:abstractNum>
  <w:abstractNum w:abstractNumId="2" w15:restartNumberingAfterBreak="0">
    <w:nsid w:val="3C997775"/>
    <w:multiLevelType w:val="hybridMultilevel"/>
    <w:tmpl w:val="1BBA14CC"/>
    <w:lvl w:ilvl="0" w:tplc="5B228074">
      <w:start w:val="1"/>
      <w:numFmt w:val="bullet"/>
      <w:lvlText w:val="●"/>
      <w:lvlJc w:val="left"/>
      <w:pPr>
        <w:ind w:left="720" w:hanging="360"/>
      </w:pPr>
    </w:lvl>
    <w:lvl w:ilvl="1" w:tplc="73FAA132">
      <w:start w:val="1"/>
      <w:numFmt w:val="bullet"/>
      <w:lvlText w:val="○"/>
      <w:lvlJc w:val="left"/>
      <w:pPr>
        <w:ind w:left="1440" w:hanging="360"/>
      </w:pPr>
    </w:lvl>
    <w:lvl w:ilvl="2" w:tplc="844CCF14">
      <w:start w:val="1"/>
      <w:numFmt w:val="bullet"/>
      <w:lvlText w:val="■"/>
      <w:lvlJc w:val="left"/>
      <w:pPr>
        <w:ind w:left="2160" w:hanging="360"/>
      </w:pPr>
    </w:lvl>
    <w:lvl w:ilvl="3" w:tplc="BFC0BE4E">
      <w:start w:val="1"/>
      <w:numFmt w:val="bullet"/>
      <w:lvlText w:val="●"/>
      <w:lvlJc w:val="left"/>
      <w:pPr>
        <w:ind w:left="2880" w:hanging="360"/>
      </w:pPr>
    </w:lvl>
    <w:lvl w:ilvl="4" w:tplc="2C564C2A">
      <w:start w:val="1"/>
      <w:numFmt w:val="bullet"/>
      <w:lvlText w:val="○"/>
      <w:lvlJc w:val="left"/>
      <w:pPr>
        <w:ind w:left="3600" w:hanging="360"/>
      </w:pPr>
    </w:lvl>
    <w:lvl w:ilvl="5" w:tplc="5DB6AD3E">
      <w:start w:val="1"/>
      <w:numFmt w:val="bullet"/>
      <w:lvlText w:val="■"/>
      <w:lvlJc w:val="left"/>
      <w:pPr>
        <w:ind w:left="4320" w:hanging="360"/>
      </w:pPr>
    </w:lvl>
    <w:lvl w:ilvl="6" w:tplc="C30E686E">
      <w:start w:val="1"/>
      <w:numFmt w:val="bullet"/>
      <w:lvlText w:val="●"/>
      <w:lvlJc w:val="left"/>
      <w:pPr>
        <w:ind w:left="5040" w:hanging="360"/>
      </w:pPr>
    </w:lvl>
    <w:lvl w:ilvl="7" w:tplc="AF106518">
      <w:start w:val="1"/>
      <w:numFmt w:val="bullet"/>
      <w:lvlText w:val="●"/>
      <w:lvlJc w:val="left"/>
      <w:pPr>
        <w:ind w:left="5760" w:hanging="360"/>
      </w:pPr>
    </w:lvl>
    <w:lvl w:ilvl="8" w:tplc="C25000C0">
      <w:start w:val="1"/>
      <w:numFmt w:val="bullet"/>
      <w:lvlText w:val="●"/>
      <w:lvlJc w:val="left"/>
      <w:pPr>
        <w:ind w:left="6480" w:hanging="360"/>
      </w:pPr>
    </w:lvl>
  </w:abstractNum>
  <w:num w:numId="1" w16cid:durableId="1230189132">
    <w:abstractNumId w:val="2"/>
    <w:lvlOverride w:ilvl="0">
      <w:startOverride w:val="1"/>
    </w:lvlOverride>
  </w:num>
  <w:num w:numId="2" w16cid:durableId="95059306">
    <w:abstractNumId w:val="1"/>
    <w:lvlOverride w:ilvl="0">
      <w:startOverride w:val="1"/>
    </w:lvlOverride>
  </w:num>
  <w:num w:numId="3" w16cid:durableId="5253689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C7B"/>
    <w:rsid w:val="00281384"/>
    <w:rsid w:val="0041226D"/>
    <w:rsid w:val="004E5576"/>
    <w:rsid w:val="00507C7B"/>
    <w:rsid w:val="00892438"/>
    <w:rsid w:val="008A3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BAC9D"/>
  <w15:docId w15:val="{85B3FA9B-C5AF-472E-87C5-DBC2E6360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3065BB2-43C5-438F-B46E-8841B58104A9}"/>
</file>

<file path=customXml/itemProps2.xml><?xml version="1.0" encoding="utf-8"?>
<ds:datastoreItem xmlns:ds="http://schemas.openxmlformats.org/officeDocument/2006/customXml" ds:itemID="{A4133A8F-3E9C-4233-B8A4-F54885A6C3E8}"/>
</file>

<file path=customXml/itemProps3.xml><?xml version="1.0" encoding="utf-8"?>
<ds:datastoreItem xmlns:ds="http://schemas.openxmlformats.org/officeDocument/2006/customXml" ds:itemID="{ED85395A-2A3C-4592-ACDE-27EA8FB9C564}"/>
</file>

<file path=docProps/app.xml><?xml version="1.0" encoding="utf-8"?>
<Properties xmlns="http://schemas.openxmlformats.org/officeDocument/2006/extended-properties" xmlns:vt="http://schemas.openxmlformats.org/officeDocument/2006/docPropsVTypes">
  <Template>Normal</Template>
  <TotalTime>150</TotalTime>
  <Pages>4</Pages>
  <Words>612</Words>
  <Characters>3479</Characters>
  <Application>Microsoft Office Word</Application>
  <DocSecurity>0</DocSecurity>
  <Lines>47</Lines>
  <Paragraphs>14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3</cp:revision>
  <dcterms:created xsi:type="dcterms:W3CDTF">2026-02-03T16:14:00Z</dcterms:created>
  <dcterms:modified xsi:type="dcterms:W3CDTF">2026-02-03T19:23:00Z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