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195" w14:textId="77777777" w:rsidR="00F31B1A" w:rsidRDefault="00422E8F">
      <w:pPr>
        <w:pStyle w:val="Title"/>
      </w:pPr>
      <w:r>
        <w:t>Course Details</w:t>
      </w:r>
    </w:p>
    <w:p w14:paraId="4394A196" w14:textId="77777777" w:rsidR="00F31B1A" w:rsidRDefault="00F31B1A">
      <w:pPr>
        <w:pStyle w:val="standard"/>
      </w:pPr>
    </w:p>
    <w:p w14:paraId="4394A197" w14:textId="77777777" w:rsidR="00F31B1A" w:rsidRDefault="00422E8F">
      <w:pPr>
        <w:pStyle w:val="Heading10"/>
      </w:pPr>
      <w:r>
        <w:t>COURSE INFORMATION</w:t>
      </w:r>
    </w:p>
    <w:p w14:paraId="4394A198" w14:textId="77777777" w:rsidR="00F31B1A" w:rsidRDefault="00422E8F">
      <w:pPr>
        <w:pStyle w:val="Heading20"/>
      </w:pPr>
      <w:r>
        <w:t>Course Topic</w:t>
      </w:r>
    </w:p>
    <w:p w14:paraId="4394A199" w14:textId="77777777" w:rsidR="00F31B1A" w:rsidRDefault="00422E8F">
      <w:pPr>
        <w:pStyle w:val="standard"/>
      </w:pPr>
      <w:r>
        <w:t>Organizing and executing education worksite blitzes</w:t>
      </w:r>
    </w:p>
    <w:p w14:paraId="4394A19A" w14:textId="77777777" w:rsidR="00F31B1A" w:rsidRDefault="00422E8F">
      <w:pPr>
        <w:pStyle w:val="Heading20"/>
      </w:pPr>
      <w:r>
        <w:t>Tone</w:t>
      </w:r>
    </w:p>
    <w:p w14:paraId="4394A19B" w14:textId="77777777" w:rsidR="00F31B1A" w:rsidRDefault="00422E8F">
      <w:pPr>
        <w:pStyle w:val="standard"/>
      </w:pPr>
      <w:r>
        <w:t>practical and collaborative</w:t>
      </w:r>
    </w:p>
    <w:p w14:paraId="4394A19C" w14:textId="77777777" w:rsidR="00F31B1A" w:rsidRDefault="00422E8F">
      <w:pPr>
        <w:pStyle w:val="Heading20"/>
      </w:pPr>
      <w:r>
        <w:t>Audience</w:t>
      </w:r>
    </w:p>
    <w:p w14:paraId="4394A19D" w14:textId="77777777" w:rsidR="00F31B1A" w:rsidRDefault="00422E8F">
      <w:pPr>
        <w:pStyle w:val="standard"/>
      </w:pPr>
      <w:r>
        <w:t>National Education Association (NEA) national staff, state staff, and local association leaders responsible for membership engagement and organizing worksite blitzes.</w:t>
      </w:r>
    </w:p>
    <w:p w14:paraId="4394A19E" w14:textId="77777777" w:rsidR="00F31B1A" w:rsidRDefault="00422E8F">
      <w:pPr>
        <w:pStyle w:val="Heading20"/>
      </w:pPr>
      <w:r>
        <w:t>Goals</w:t>
      </w:r>
    </w:p>
    <w:p w14:paraId="4394A19F" w14:textId="77777777" w:rsidR="00F31B1A" w:rsidRDefault="00422E8F">
      <w:pPr>
        <w:pStyle w:val="standard"/>
      </w:pPr>
      <w:r>
        <w:t>Learners will be able to plan, execute, and evaluate effective worksite blitzes for member recruitment, engagement, and leadership identification in educational settings.</w:t>
      </w:r>
    </w:p>
    <w:p w14:paraId="4394A1A0" w14:textId="77777777" w:rsidR="00F31B1A" w:rsidRDefault="00F31B1A">
      <w:pPr>
        <w:pStyle w:val="standard"/>
      </w:pPr>
    </w:p>
    <w:p w14:paraId="4394A1A1" w14:textId="77777777" w:rsidR="00F31B1A" w:rsidRDefault="00422E8F">
      <w:pPr>
        <w:pStyle w:val="Heading10"/>
      </w:pPr>
      <w:r>
        <w:t>LEARNING OBJECTIVES</w:t>
      </w:r>
    </w:p>
    <w:p w14:paraId="4394A1A2" w14:textId="77777777" w:rsidR="00F31B1A" w:rsidRDefault="00422E8F">
      <w:pPr>
        <w:pStyle w:val="standard-bold"/>
        <w:numPr>
          <w:ilvl w:val="0"/>
          <w:numId w:val="2"/>
        </w:numPr>
      </w:pPr>
      <w:r>
        <w:t>Ident</w:t>
      </w:r>
      <w:r>
        <w:t>ify preparatory steps and required collaboration for a worksite blitz.</w:t>
      </w:r>
    </w:p>
    <w:p w14:paraId="4394A1A3" w14:textId="77777777" w:rsidR="00F31B1A" w:rsidRDefault="00422E8F">
      <w:pPr>
        <w:pStyle w:val="standard-bold"/>
        <w:numPr>
          <w:ilvl w:val="0"/>
          <w:numId w:val="2"/>
        </w:numPr>
      </w:pPr>
      <w:r>
        <w:t>Draft a comprehensive plan addressing goals, targets, logistics, and data management.</w:t>
      </w:r>
    </w:p>
    <w:p w14:paraId="4394A1A4" w14:textId="77777777" w:rsidR="00F31B1A" w:rsidRDefault="00422E8F">
      <w:pPr>
        <w:pStyle w:val="standard-bold"/>
        <w:numPr>
          <w:ilvl w:val="0"/>
          <w:numId w:val="2"/>
        </w:numPr>
      </w:pPr>
      <w:r>
        <w:t>Prepare all required materials, schedules, and communication strategies for the blitz.</w:t>
      </w:r>
    </w:p>
    <w:p w14:paraId="4394A1A5" w14:textId="77777777" w:rsidR="00F31B1A" w:rsidRDefault="00422E8F">
      <w:pPr>
        <w:pStyle w:val="standard-bold"/>
        <w:numPr>
          <w:ilvl w:val="0"/>
          <w:numId w:val="2"/>
        </w:numPr>
      </w:pPr>
      <w:r>
        <w:t>Conduct effective worksite visits including conversations, information collection, and member engagement.</w:t>
      </w:r>
    </w:p>
    <w:p w14:paraId="4394A1A6" w14:textId="77777777" w:rsidR="00F31B1A" w:rsidRDefault="00422E8F">
      <w:pPr>
        <w:pStyle w:val="standard-bold"/>
        <w:numPr>
          <w:ilvl w:val="0"/>
          <w:numId w:val="2"/>
        </w:numPr>
      </w:pPr>
      <w:r>
        <w:t>Implement daily debriefs and post-blitz planning for follow-up and future campaigns.</w:t>
      </w:r>
    </w:p>
    <w:p w14:paraId="4394A1A7" w14:textId="77777777" w:rsidR="00F31B1A" w:rsidRDefault="00422E8F">
      <w:pPr>
        <w:pStyle w:val="Title"/>
        <w:pageBreakBefore/>
      </w:pPr>
      <w:r>
        <w:lastRenderedPageBreak/>
        <w:t>Course Outline</w:t>
      </w:r>
    </w:p>
    <w:p w14:paraId="4394A1A8" w14:textId="77777777" w:rsidR="00F31B1A" w:rsidRDefault="00F31B1A">
      <w:pPr>
        <w:pStyle w:val="standard"/>
      </w:pPr>
    </w:p>
    <w:p w14:paraId="4394A1A9" w14:textId="77777777" w:rsidR="00F31B1A" w:rsidRDefault="00422E8F">
      <w:pPr>
        <w:pStyle w:val="Heading10"/>
      </w:pPr>
      <w:r>
        <w:t>OVERVIEW</w:t>
      </w:r>
    </w:p>
    <w:p w14:paraId="4394A1AA" w14:textId="77777777" w:rsidR="00F31B1A" w:rsidRDefault="00422E8F">
      <w:pPr>
        <w:pStyle w:val="standard-bold"/>
      </w:pPr>
      <w:r>
        <w:t xml:space="preserve">Executing Effective Worksite Blitzes for Membership </w:t>
      </w:r>
      <w:r>
        <w:t>Engagement</w:t>
      </w:r>
    </w:p>
    <w:p w14:paraId="4394A1AB" w14:textId="77777777" w:rsidR="00F31B1A" w:rsidRDefault="00422E8F">
      <w:pPr>
        <w:pStyle w:val="Heading20"/>
      </w:pPr>
      <w:r>
        <w:t>Description</w:t>
      </w:r>
    </w:p>
    <w:p w14:paraId="51341986" w14:textId="532DEBFC" w:rsidR="008323EC" w:rsidRPr="008323EC" w:rsidRDefault="008323EC" w:rsidP="008323EC">
      <w:pPr>
        <w:pStyle w:val="Heading20"/>
        <w:rPr>
          <w:b w:val="0"/>
          <w:bCs w:val="0"/>
        </w:rPr>
      </w:pPr>
      <w:r w:rsidRPr="008323EC">
        <w:rPr>
          <w:b w:val="0"/>
          <w:bCs w:val="0"/>
        </w:rPr>
        <w:t xml:space="preserve">Ready to amplify your </w:t>
      </w:r>
      <w:r w:rsidR="00000847">
        <w:rPr>
          <w:b w:val="0"/>
          <w:bCs w:val="0"/>
        </w:rPr>
        <w:t>union</w:t>
      </w:r>
      <w:r w:rsidRPr="008323EC">
        <w:rPr>
          <w:b w:val="0"/>
          <w:bCs w:val="0"/>
        </w:rPr>
        <w:t>’s impact and grow engagement at the worksite level? This course equips NEA</w:t>
      </w:r>
      <w:r w:rsidR="00000847">
        <w:rPr>
          <w:b w:val="0"/>
          <w:bCs w:val="0"/>
        </w:rPr>
        <w:t xml:space="preserve"> staff, affiliate staff,</w:t>
      </w:r>
      <w:r w:rsidRPr="008323EC">
        <w:rPr>
          <w:b w:val="0"/>
          <w:bCs w:val="0"/>
        </w:rPr>
        <w:t xml:space="preserve"> and local leaders with the knowledge and tools to plan, execute, and evaluate successful worksite blitzes. Through practical strategies and real-world examples, you’ll learn how to collaborate with local leaders, target and connect with potential members, and implement proven tactics for member recruitment and leadership identification. By the end, you’ll be prepared to lead this dynamic tactic as part of a campaign to strengthen your</w:t>
      </w:r>
      <w:r w:rsidR="00000847">
        <w:rPr>
          <w:b w:val="0"/>
          <w:bCs w:val="0"/>
        </w:rPr>
        <w:t xml:space="preserve"> local union</w:t>
      </w:r>
      <w:r w:rsidRPr="008323EC">
        <w:rPr>
          <w:b w:val="0"/>
          <w:bCs w:val="0"/>
        </w:rPr>
        <w:t xml:space="preserve"> and empower your members.</w:t>
      </w:r>
    </w:p>
    <w:p w14:paraId="4394A1AD" w14:textId="77777777" w:rsidR="00F31B1A" w:rsidRDefault="00422E8F">
      <w:pPr>
        <w:pStyle w:val="Heading20"/>
      </w:pPr>
      <w:r>
        <w:t>Lessons</w:t>
      </w:r>
    </w:p>
    <w:p w14:paraId="4394A1AE" w14:textId="77777777" w:rsidR="00F31B1A" w:rsidRDefault="00422E8F">
      <w:pPr>
        <w:pStyle w:val="standard-bold"/>
        <w:numPr>
          <w:ilvl w:val="0"/>
          <w:numId w:val="3"/>
        </w:numPr>
        <w:spacing w:after="0"/>
      </w:pPr>
      <w:r>
        <w:t>Laying the Groundwork: Identifying Associations and Building Collaboration</w:t>
      </w:r>
    </w:p>
    <w:p w14:paraId="4394A1AF" w14:textId="77777777" w:rsidR="00F31B1A" w:rsidRDefault="00422E8F">
      <w:pPr>
        <w:pStyle w:val="standard-bold"/>
        <w:numPr>
          <w:ilvl w:val="0"/>
          <w:numId w:val="3"/>
        </w:numPr>
        <w:spacing w:after="0"/>
      </w:pPr>
      <w:r>
        <w:t>Strategic Planning: Drafting the Blitz Plan and Managing Data</w:t>
      </w:r>
    </w:p>
    <w:p w14:paraId="4394A1B0" w14:textId="77777777" w:rsidR="00F31B1A" w:rsidRDefault="00422E8F">
      <w:pPr>
        <w:pStyle w:val="standard-bold"/>
        <w:numPr>
          <w:ilvl w:val="0"/>
          <w:numId w:val="3"/>
        </w:numPr>
        <w:spacing w:after="0"/>
      </w:pPr>
      <w:r>
        <w:t>Preparation and Materials: Scheduling, Communication, and Resource Management</w:t>
      </w:r>
    </w:p>
    <w:p w14:paraId="4394A1B1" w14:textId="77777777" w:rsidR="00F31B1A" w:rsidRDefault="00422E8F">
      <w:pPr>
        <w:pStyle w:val="standard-bold"/>
        <w:numPr>
          <w:ilvl w:val="0"/>
          <w:numId w:val="3"/>
        </w:numPr>
        <w:spacing w:after="0"/>
      </w:pPr>
      <w:r>
        <w:t>Executing the Blitz: Conducting Effective Worksite Visits</w:t>
      </w:r>
    </w:p>
    <w:p w14:paraId="4394A1B2" w14:textId="77777777" w:rsidR="00F31B1A" w:rsidRDefault="00422E8F">
      <w:pPr>
        <w:pStyle w:val="standard-bold"/>
        <w:numPr>
          <w:ilvl w:val="0"/>
          <w:numId w:val="3"/>
        </w:numPr>
      </w:pPr>
      <w:r>
        <w:t>Review, Reflect, and Sustain: Debriefing and Post-Blitz Planning</w:t>
      </w:r>
    </w:p>
    <w:p w14:paraId="4394A1B3" w14:textId="77777777" w:rsidR="00F31B1A" w:rsidRDefault="00F31B1A">
      <w:pPr>
        <w:pStyle w:val="standard"/>
      </w:pPr>
    </w:p>
    <w:p w14:paraId="4394A1B4" w14:textId="77777777" w:rsidR="00F31B1A" w:rsidRDefault="00422E8F">
      <w:pPr>
        <w:pStyle w:val="Heading10"/>
      </w:pPr>
      <w:r>
        <w:t>LESSON #1</w:t>
      </w:r>
    </w:p>
    <w:p w14:paraId="4394A1B5" w14:textId="77777777" w:rsidR="00F31B1A" w:rsidRDefault="00422E8F">
      <w:pPr>
        <w:pStyle w:val="standard-bold"/>
        <w:keepNext/>
      </w:pPr>
      <w:r>
        <w:t>Laying the Groundwork: Identifying Assoc</w:t>
      </w:r>
      <w:r>
        <w:t>iations and Building Collaboration</w:t>
      </w:r>
    </w:p>
    <w:p w14:paraId="4394A1B6" w14:textId="77777777" w:rsidR="00F31B1A" w:rsidRDefault="00422E8F">
      <w:pPr>
        <w:pStyle w:val="Heading20"/>
      </w:pPr>
      <w:r>
        <w:t>Description</w:t>
      </w:r>
    </w:p>
    <w:p w14:paraId="4394A1B7" w14:textId="77777777" w:rsidR="00F31B1A" w:rsidRDefault="00422E8F">
      <w:pPr>
        <w:pStyle w:val="standard"/>
      </w:pPr>
      <w:r>
        <w:t>This lesson will cover the initial steps necessary for a successful worksite blitz, focusing on identifying the local association and establishing strong collaboration with local leaders and staff. It will explore the roles of national, state, and local teams, best practices for securing leadership buy-in, and the importance of gathering site-specific intelligence. The lesson will develop from understanding the worksite context to building a foundation for coop</w:t>
      </w:r>
      <w:r>
        <w:t>erative planning.</w:t>
      </w:r>
    </w:p>
    <w:p w14:paraId="4394A1B8" w14:textId="77777777" w:rsidR="00F31B1A" w:rsidRDefault="00422E8F">
      <w:pPr>
        <w:pStyle w:val="Heading20"/>
      </w:pPr>
      <w:r>
        <w:t>Key Topics</w:t>
      </w:r>
    </w:p>
    <w:p w14:paraId="4394A1B9" w14:textId="77777777" w:rsidR="00F31B1A" w:rsidRDefault="00422E8F">
      <w:pPr>
        <w:pStyle w:val="standard-ital"/>
      </w:pPr>
      <w:r>
        <w:t>Identifying local associations and their goals, Roles of national, state, and local staff, Securing commitment from association and site leadership, Collaborating with worksite leaders for access and information</w:t>
      </w:r>
    </w:p>
    <w:p w14:paraId="4394A1BA" w14:textId="77777777" w:rsidR="00F31B1A" w:rsidRDefault="00F31B1A">
      <w:pPr>
        <w:pStyle w:val="standard"/>
      </w:pPr>
    </w:p>
    <w:p w14:paraId="4394A1BB" w14:textId="77777777" w:rsidR="00F31B1A" w:rsidRDefault="00422E8F">
      <w:pPr>
        <w:pStyle w:val="Heading10"/>
      </w:pPr>
      <w:r>
        <w:t>LESSON #2</w:t>
      </w:r>
    </w:p>
    <w:p w14:paraId="4394A1BC" w14:textId="77777777" w:rsidR="00F31B1A" w:rsidRDefault="00422E8F">
      <w:pPr>
        <w:pStyle w:val="standard-bold"/>
        <w:keepNext/>
      </w:pPr>
      <w:r>
        <w:t>Strategic Planning: Drafting the Blitz Plan and Managing Data</w:t>
      </w:r>
    </w:p>
    <w:p w14:paraId="4394A1BD" w14:textId="77777777" w:rsidR="00F31B1A" w:rsidRDefault="00422E8F">
      <w:pPr>
        <w:pStyle w:val="Heading20"/>
      </w:pPr>
      <w:r>
        <w:t>Description</w:t>
      </w:r>
    </w:p>
    <w:p w14:paraId="4394A1BE" w14:textId="77777777" w:rsidR="00F31B1A" w:rsidRDefault="00422E8F">
      <w:pPr>
        <w:pStyle w:val="standard"/>
      </w:pPr>
      <w:r>
        <w:t>This lesson will guide instructional designers through drafting a comprehensive worksite blitz plan, addressing the critical elements of goal-setting, needs assessment, target identifica</w:t>
      </w:r>
      <w:r>
        <w:t>tion, and logistical considerations. Additionally, the lesson will emphasize the importance of data management, including cleaning and analyzing member and potential member information. The progression will move from conceptual planning to actionable strategies for data-driven organizing.</w:t>
      </w:r>
    </w:p>
    <w:p w14:paraId="4394A1BF" w14:textId="77777777" w:rsidR="00F31B1A" w:rsidRDefault="00422E8F">
      <w:pPr>
        <w:pStyle w:val="Heading20"/>
      </w:pPr>
      <w:r>
        <w:t>Key Topics</w:t>
      </w:r>
    </w:p>
    <w:p w14:paraId="4394A1C0" w14:textId="77777777" w:rsidR="00F31B1A" w:rsidRDefault="00422E8F">
      <w:pPr>
        <w:pStyle w:val="standard-ital"/>
      </w:pPr>
      <w:r>
        <w:t>Setting blitz goals and defining objectives, Assessing association and staff needs, Identifying primary and secondary targets, Logistics and scheduling, Data collection, cleaning, and analysis</w:t>
      </w:r>
    </w:p>
    <w:p w14:paraId="4394A1C1" w14:textId="77777777" w:rsidR="00F31B1A" w:rsidRDefault="00F31B1A">
      <w:pPr>
        <w:pStyle w:val="standard"/>
      </w:pPr>
    </w:p>
    <w:p w14:paraId="4394A1C2" w14:textId="77777777" w:rsidR="00F31B1A" w:rsidRDefault="00422E8F">
      <w:pPr>
        <w:pStyle w:val="Heading10"/>
      </w:pPr>
      <w:r>
        <w:t>LESSON #3</w:t>
      </w:r>
    </w:p>
    <w:p w14:paraId="4394A1C3" w14:textId="77777777" w:rsidR="00F31B1A" w:rsidRDefault="00422E8F">
      <w:pPr>
        <w:pStyle w:val="standard-bold"/>
        <w:keepNext/>
      </w:pPr>
      <w:r>
        <w:t>Prepara</w:t>
      </w:r>
      <w:r>
        <w:t>tion and Materials: Scheduling, Communication, and Resource Management</w:t>
      </w:r>
    </w:p>
    <w:p w14:paraId="4394A1C4" w14:textId="77777777" w:rsidR="00F31B1A" w:rsidRDefault="00422E8F">
      <w:pPr>
        <w:pStyle w:val="Heading20"/>
      </w:pPr>
      <w:r>
        <w:t>Description</w:t>
      </w:r>
    </w:p>
    <w:p w14:paraId="4394A1C5" w14:textId="77777777" w:rsidR="00F31B1A" w:rsidRDefault="00422E8F">
      <w:pPr>
        <w:pStyle w:val="standard"/>
      </w:pPr>
      <w:r>
        <w:t xml:space="preserve">This lesson will focus on preparing all necessary materials, schedules, and communication strategies before the blitz begins. It will detail how to create effective schedules, assign teams, prepare participant packets, and ensure all stakeholders are informed. The lesson will also address the development of training content and the assembly of essential resources for a smooth execution. The flow will move from preparation to </w:t>
      </w:r>
      <w:r>
        <w:t>readiness for the blitz launch.</w:t>
      </w:r>
    </w:p>
    <w:p w14:paraId="4394A1C6" w14:textId="77777777" w:rsidR="00F31B1A" w:rsidRDefault="00422E8F">
      <w:pPr>
        <w:pStyle w:val="Heading20"/>
      </w:pPr>
      <w:r>
        <w:t>Key Topics</w:t>
      </w:r>
    </w:p>
    <w:p w14:paraId="4394A1C7" w14:textId="77777777" w:rsidR="00F31B1A" w:rsidRDefault="00422E8F">
      <w:pPr>
        <w:pStyle w:val="standard-ital"/>
      </w:pPr>
      <w:r>
        <w:t>Creating and communicating schedules, Assigning teams and partners, Developing training and orientation materials, Preparing canvass packets and resources, Ensuring clear communication with all stakeholders</w:t>
      </w:r>
    </w:p>
    <w:p w14:paraId="4394A1C8" w14:textId="77777777" w:rsidR="00F31B1A" w:rsidRDefault="00F31B1A">
      <w:pPr>
        <w:pStyle w:val="standard"/>
      </w:pPr>
    </w:p>
    <w:p w14:paraId="4394A1C9" w14:textId="77777777" w:rsidR="00F31B1A" w:rsidRDefault="00422E8F">
      <w:pPr>
        <w:pStyle w:val="Heading10"/>
      </w:pPr>
      <w:r>
        <w:t>LESSON #4</w:t>
      </w:r>
    </w:p>
    <w:p w14:paraId="4394A1CA" w14:textId="77777777" w:rsidR="00F31B1A" w:rsidRDefault="00422E8F">
      <w:pPr>
        <w:pStyle w:val="standard-bold"/>
        <w:keepNext/>
      </w:pPr>
      <w:r>
        <w:t>Executing the Blitz: Conducting Effective Worksite Visits</w:t>
      </w:r>
    </w:p>
    <w:p w14:paraId="4394A1CB" w14:textId="77777777" w:rsidR="00F31B1A" w:rsidRDefault="00422E8F">
      <w:pPr>
        <w:pStyle w:val="Heading20"/>
      </w:pPr>
      <w:r>
        <w:t>Description</w:t>
      </w:r>
    </w:p>
    <w:p w14:paraId="4394A1CC" w14:textId="77777777" w:rsidR="00F31B1A" w:rsidRDefault="00422E8F">
      <w:pPr>
        <w:pStyle w:val="standard"/>
      </w:pPr>
      <w:r>
        <w:t xml:space="preserve">This lesson will cover the execution phase of the blitz, focusing on best practices for conducting worksite visits. It will outline how to engage members and </w:t>
      </w:r>
      <w:r>
        <w:lastRenderedPageBreak/>
        <w:t>potential members throu</w:t>
      </w:r>
      <w:r>
        <w:t>gh structured conversations, gather information, and foster participation. The lesson will also address etiquette, documentation, and approaches for different visit scenarios (prep time, lunch, group, and one-on-one). The content will progress from arrival at the site through to wrap-up and departure.</w:t>
      </w:r>
    </w:p>
    <w:p w14:paraId="4394A1CD" w14:textId="77777777" w:rsidR="00F31B1A" w:rsidRDefault="00422E8F">
      <w:pPr>
        <w:pStyle w:val="Heading20"/>
      </w:pPr>
      <w:r>
        <w:t>Key Topics</w:t>
      </w:r>
    </w:p>
    <w:p w14:paraId="4394A1CE" w14:textId="77777777" w:rsidR="00F31B1A" w:rsidRDefault="00422E8F">
      <w:pPr>
        <w:pStyle w:val="standard-ital"/>
      </w:pPr>
      <w:r>
        <w:t>Arrival procedures and on-site protocols, Conducting structured conversations, Collecting contact and engagement information, Engaging members and potential members, Key do's and don'ts during visit</w:t>
      </w:r>
      <w:r>
        <w:t>s</w:t>
      </w:r>
    </w:p>
    <w:p w14:paraId="4394A1CF" w14:textId="77777777" w:rsidR="00F31B1A" w:rsidRDefault="00F31B1A">
      <w:pPr>
        <w:pStyle w:val="standard"/>
      </w:pPr>
    </w:p>
    <w:p w14:paraId="4394A1D0" w14:textId="77777777" w:rsidR="00F31B1A" w:rsidRDefault="00422E8F">
      <w:pPr>
        <w:pStyle w:val="Heading10"/>
      </w:pPr>
      <w:r>
        <w:t>LESSON #5</w:t>
      </w:r>
    </w:p>
    <w:p w14:paraId="4394A1D1" w14:textId="77777777" w:rsidR="00F31B1A" w:rsidRDefault="00422E8F">
      <w:pPr>
        <w:pStyle w:val="standard-bold"/>
        <w:keepNext/>
      </w:pPr>
      <w:r>
        <w:t>Review, Reflect, and Sustain: Debriefing and Post-Blitz Planning</w:t>
      </w:r>
    </w:p>
    <w:p w14:paraId="4394A1D2" w14:textId="77777777" w:rsidR="00F31B1A" w:rsidRDefault="00422E8F">
      <w:pPr>
        <w:pStyle w:val="Heading20"/>
      </w:pPr>
      <w:r>
        <w:t>Description</w:t>
      </w:r>
    </w:p>
    <w:p w14:paraId="4394A1D3" w14:textId="77777777" w:rsidR="00F31B1A" w:rsidRDefault="00422E8F">
      <w:pPr>
        <w:pStyle w:val="standard"/>
      </w:pPr>
      <w:r>
        <w:t>This lesson will address the importance of daily debriefs and post-blitz planning to ensure ongoing success and continuous improvement. It will cover how to facilitate daily team reflections, compile data, share results, and plan next steps for follow-up and future campaigns. The lesson will conclude with strategies for sustaining momentum beyond the initial blitz.</w:t>
      </w:r>
    </w:p>
    <w:p w14:paraId="4394A1D4" w14:textId="77777777" w:rsidR="00F31B1A" w:rsidRDefault="00422E8F">
      <w:pPr>
        <w:pStyle w:val="Heading20"/>
      </w:pPr>
      <w:r>
        <w:t>Key Topics</w:t>
      </w:r>
    </w:p>
    <w:p w14:paraId="4394A1D5" w14:textId="77777777" w:rsidR="00F31B1A" w:rsidRDefault="00422E8F">
      <w:pPr>
        <w:pStyle w:val="standard-ital"/>
      </w:pPr>
      <w:r>
        <w:t>Daily debriefing procedures, Data compilati</w:t>
      </w:r>
      <w:r>
        <w:t>on and results sharing, Post-blitz follow-up planning, Engaging leaders and staff in reflection, Sustaining organizing campaigns beyond the blitz</w:t>
      </w:r>
    </w:p>
    <w:p w14:paraId="4394A1D6" w14:textId="77777777" w:rsidR="00F31B1A" w:rsidRDefault="00422E8F">
      <w:pPr>
        <w:pStyle w:val="Title"/>
        <w:pageBreakBefore/>
      </w:pPr>
      <w:r>
        <w:lastRenderedPageBreak/>
        <w:t>Source Materials</w:t>
      </w:r>
    </w:p>
    <w:p w14:paraId="4394A1D7" w14:textId="77777777" w:rsidR="00F31B1A" w:rsidRDefault="00F31B1A">
      <w:pPr>
        <w:pStyle w:val="standard"/>
      </w:pPr>
    </w:p>
    <w:p w14:paraId="4394A1D8" w14:textId="77777777" w:rsidR="00F31B1A" w:rsidRDefault="00422E8F">
      <w:pPr>
        <w:pStyle w:val="standard"/>
      </w:pPr>
      <w:r>
        <w:t>yro-manual-worksite-visits-blitz-guide.pdf</w:t>
      </w:r>
    </w:p>
    <w:sectPr w:rsidR="00F31B1A">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2A65B" w14:textId="77777777" w:rsidR="00422E8F" w:rsidRDefault="00422E8F">
      <w:r>
        <w:separator/>
      </w:r>
    </w:p>
  </w:endnote>
  <w:endnote w:type="continuationSeparator" w:id="0">
    <w:p w14:paraId="793DDE08" w14:textId="77777777" w:rsidR="00422E8F" w:rsidRDefault="00422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4B2A" w14:textId="77777777" w:rsidR="00422E8F" w:rsidRDefault="00422E8F">
      <w:r>
        <w:separator/>
      </w:r>
    </w:p>
  </w:footnote>
  <w:footnote w:type="continuationSeparator" w:id="0">
    <w:p w14:paraId="1FF672D6" w14:textId="77777777" w:rsidR="00422E8F" w:rsidRDefault="00422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A1D9" w14:textId="77777777" w:rsidR="00F31B1A" w:rsidRDefault="00422E8F">
    <w:pPr>
      <w:pStyle w:val="Header"/>
    </w:pPr>
    <w:r>
      <w:rPr>
        <w:noProof/>
      </w:rPr>
      <w:drawing>
        <wp:anchor distT="0" distB="0" distL="0" distR="0" simplePos="0" relativeHeight="152400" behindDoc="0" locked="0" layoutInCell="1" allowOverlap="1" wp14:anchorId="4394A1DB" wp14:editId="4394A1DC">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11:43 AM 9/22/26</w:t>
    </w:r>
  </w:p>
  <w:p w14:paraId="4394A1DA" w14:textId="77777777" w:rsidR="00F31B1A" w:rsidRDefault="00422E8F">
    <w:r>
      <w:rPr>
        <w:noProof/>
      </w:rPr>
      <w:drawing>
        <wp:anchor distT="0" distB="0" distL="0" distR="0" simplePos="0" relativeHeight="1981200" behindDoc="1" locked="0" layoutInCell="1" allowOverlap="1" wp14:anchorId="4394A1DD" wp14:editId="4394A1DE">
          <wp:simplePos x="0" y="0"/>
          <wp:positionH relativeFrom="page">
            <wp:align>right</wp:align>
          </wp:positionH>
          <wp:positionV relativeFrom="page">
            <wp:align>bottom</wp:align>
          </wp:positionV>
          <wp:extent cx="1981200" cy="1981200"/>
          <wp:effectExtent l="0" t="0" r="0" b="0"/>
          <wp:wrapNone/>
          <wp:docPr id="1597878985" name="Picture 159787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0AC"/>
    <w:multiLevelType w:val="hybridMultilevel"/>
    <w:tmpl w:val="F126D1C6"/>
    <w:lvl w:ilvl="0" w:tplc="36DABBFC">
      <w:start w:val="1"/>
      <w:numFmt w:val="bullet"/>
      <w:lvlText w:val="•"/>
      <w:lvlJc w:val="left"/>
      <w:pPr>
        <w:spacing w:after="240"/>
        <w:ind w:left="360" w:hanging="360"/>
      </w:pPr>
      <w:rPr>
        <w:rFonts w:ascii="Verdana" w:eastAsia="Verdana" w:hAnsi="Verdana" w:cs="Verdana" w:hint="default"/>
        <w:color w:val="000000"/>
        <w:sz w:val="22"/>
        <w:szCs w:val="22"/>
      </w:rPr>
    </w:lvl>
    <w:lvl w:ilvl="1" w:tplc="21DEAB12">
      <w:numFmt w:val="decimal"/>
      <w:lvlText w:val=""/>
      <w:lvlJc w:val="left"/>
    </w:lvl>
    <w:lvl w:ilvl="2" w:tplc="68F6270E">
      <w:numFmt w:val="decimal"/>
      <w:lvlText w:val=""/>
      <w:lvlJc w:val="left"/>
    </w:lvl>
    <w:lvl w:ilvl="3" w:tplc="C234E38E">
      <w:numFmt w:val="decimal"/>
      <w:lvlText w:val=""/>
      <w:lvlJc w:val="left"/>
    </w:lvl>
    <w:lvl w:ilvl="4" w:tplc="6A804F6A">
      <w:numFmt w:val="decimal"/>
      <w:lvlText w:val=""/>
      <w:lvlJc w:val="left"/>
    </w:lvl>
    <w:lvl w:ilvl="5" w:tplc="F1A61A9E">
      <w:numFmt w:val="decimal"/>
      <w:lvlText w:val=""/>
      <w:lvlJc w:val="left"/>
    </w:lvl>
    <w:lvl w:ilvl="6" w:tplc="76DC776E">
      <w:numFmt w:val="decimal"/>
      <w:lvlText w:val=""/>
      <w:lvlJc w:val="left"/>
    </w:lvl>
    <w:lvl w:ilvl="7" w:tplc="48DCB140">
      <w:numFmt w:val="decimal"/>
      <w:lvlText w:val=""/>
      <w:lvlJc w:val="left"/>
    </w:lvl>
    <w:lvl w:ilvl="8" w:tplc="5CC204E0">
      <w:numFmt w:val="decimal"/>
      <w:lvlText w:val=""/>
      <w:lvlJc w:val="left"/>
    </w:lvl>
  </w:abstractNum>
  <w:abstractNum w:abstractNumId="1" w15:restartNumberingAfterBreak="0">
    <w:nsid w:val="38071B6C"/>
    <w:multiLevelType w:val="hybridMultilevel"/>
    <w:tmpl w:val="129892DC"/>
    <w:lvl w:ilvl="0" w:tplc="81C4A4D8">
      <w:start w:val="1"/>
      <w:numFmt w:val="bullet"/>
      <w:lvlText w:val="●"/>
      <w:lvlJc w:val="left"/>
      <w:pPr>
        <w:ind w:left="720" w:hanging="360"/>
      </w:pPr>
    </w:lvl>
    <w:lvl w:ilvl="1" w:tplc="965A9E76">
      <w:start w:val="1"/>
      <w:numFmt w:val="bullet"/>
      <w:lvlText w:val="○"/>
      <w:lvlJc w:val="left"/>
      <w:pPr>
        <w:ind w:left="1440" w:hanging="360"/>
      </w:pPr>
    </w:lvl>
    <w:lvl w:ilvl="2" w:tplc="8B00F84E">
      <w:start w:val="1"/>
      <w:numFmt w:val="bullet"/>
      <w:lvlText w:val="■"/>
      <w:lvlJc w:val="left"/>
      <w:pPr>
        <w:ind w:left="2160" w:hanging="360"/>
      </w:pPr>
    </w:lvl>
    <w:lvl w:ilvl="3" w:tplc="95708F5A">
      <w:start w:val="1"/>
      <w:numFmt w:val="bullet"/>
      <w:lvlText w:val="●"/>
      <w:lvlJc w:val="left"/>
      <w:pPr>
        <w:ind w:left="2880" w:hanging="360"/>
      </w:pPr>
    </w:lvl>
    <w:lvl w:ilvl="4" w:tplc="EDF46806">
      <w:start w:val="1"/>
      <w:numFmt w:val="bullet"/>
      <w:lvlText w:val="○"/>
      <w:lvlJc w:val="left"/>
      <w:pPr>
        <w:ind w:left="3600" w:hanging="360"/>
      </w:pPr>
    </w:lvl>
    <w:lvl w:ilvl="5" w:tplc="27BE06DE">
      <w:start w:val="1"/>
      <w:numFmt w:val="bullet"/>
      <w:lvlText w:val="■"/>
      <w:lvlJc w:val="left"/>
      <w:pPr>
        <w:ind w:left="4320" w:hanging="360"/>
      </w:pPr>
    </w:lvl>
    <w:lvl w:ilvl="6" w:tplc="ECC6F8BC">
      <w:start w:val="1"/>
      <w:numFmt w:val="bullet"/>
      <w:lvlText w:val="●"/>
      <w:lvlJc w:val="left"/>
      <w:pPr>
        <w:ind w:left="5040" w:hanging="360"/>
      </w:pPr>
    </w:lvl>
    <w:lvl w:ilvl="7" w:tplc="E084B52A">
      <w:start w:val="1"/>
      <w:numFmt w:val="bullet"/>
      <w:lvlText w:val="●"/>
      <w:lvlJc w:val="left"/>
      <w:pPr>
        <w:ind w:left="5760" w:hanging="360"/>
      </w:pPr>
    </w:lvl>
    <w:lvl w:ilvl="8" w:tplc="C26056EA">
      <w:start w:val="1"/>
      <w:numFmt w:val="bullet"/>
      <w:lvlText w:val="●"/>
      <w:lvlJc w:val="left"/>
      <w:pPr>
        <w:ind w:left="6480" w:hanging="360"/>
      </w:pPr>
    </w:lvl>
  </w:abstractNum>
  <w:abstractNum w:abstractNumId="2" w15:restartNumberingAfterBreak="0">
    <w:nsid w:val="48CC7316"/>
    <w:multiLevelType w:val="hybridMultilevel"/>
    <w:tmpl w:val="BCDA93C6"/>
    <w:lvl w:ilvl="0" w:tplc="BC721504">
      <w:start w:val="1"/>
      <w:numFmt w:val="decimal"/>
      <w:lvlText w:val="%1."/>
      <w:lvlJc w:val="left"/>
      <w:pPr>
        <w:ind w:left="360" w:hanging="360"/>
      </w:pPr>
      <w:rPr>
        <w:rFonts w:ascii="Verdana" w:eastAsia="Verdana" w:hAnsi="Verdana" w:cs="Verdana" w:hint="default"/>
        <w:b/>
        <w:bCs/>
        <w:color w:val="0075CF"/>
        <w:sz w:val="22"/>
        <w:szCs w:val="22"/>
      </w:rPr>
    </w:lvl>
    <w:lvl w:ilvl="1" w:tplc="ACD6199C">
      <w:numFmt w:val="decimal"/>
      <w:lvlText w:val=""/>
      <w:lvlJc w:val="left"/>
    </w:lvl>
    <w:lvl w:ilvl="2" w:tplc="E780B2C4">
      <w:numFmt w:val="decimal"/>
      <w:lvlText w:val=""/>
      <w:lvlJc w:val="left"/>
    </w:lvl>
    <w:lvl w:ilvl="3" w:tplc="7A9899CC">
      <w:numFmt w:val="decimal"/>
      <w:lvlText w:val=""/>
      <w:lvlJc w:val="left"/>
    </w:lvl>
    <w:lvl w:ilvl="4" w:tplc="8BEC87B8">
      <w:numFmt w:val="decimal"/>
      <w:lvlText w:val=""/>
      <w:lvlJc w:val="left"/>
    </w:lvl>
    <w:lvl w:ilvl="5" w:tplc="346A1F44">
      <w:numFmt w:val="decimal"/>
      <w:lvlText w:val=""/>
      <w:lvlJc w:val="left"/>
    </w:lvl>
    <w:lvl w:ilvl="6" w:tplc="F5FA34DE">
      <w:numFmt w:val="decimal"/>
      <w:lvlText w:val=""/>
      <w:lvlJc w:val="left"/>
    </w:lvl>
    <w:lvl w:ilvl="7" w:tplc="8E86576E">
      <w:numFmt w:val="decimal"/>
      <w:lvlText w:val=""/>
      <w:lvlJc w:val="left"/>
    </w:lvl>
    <w:lvl w:ilvl="8" w:tplc="72128972">
      <w:numFmt w:val="decimal"/>
      <w:lvlText w:val=""/>
      <w:lvlJc w:val="left"/>
    </w:lvl>
  </w:abstractNum>
  <w:num w:numId="1" w16cid:durableId="815878074">
    <w:abstractNumId w:val="1"/>
    <w:lvlOverride w:ilvl="0">
      <w:startOverride w:val="1"/>
    </w:lvlOverride>
  </w:num>
  <w:num w:numId="2" w16cid:durableId="870921870">
    <w:abstractNumId w:val="0"/>
    <w:lvlOverride w:ilvl="0">
      <w:startOverride w:val="1"/>
    </w:lvlOverride>
  </w:num>
  <w:num w:numId="3" w16cid:durableId="52903123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B1A"/>
    <w:rsid w:val="00000847"/>
    <w:rsid w:val="00287889"/>
    <w:rsid w:val="00422E8F"/>
    <w:rsid w:val="0073746D"/>
    <w:rsid w:val="007A6913"/>
    <w:rsid w:val="008323EC"/>
    <w:rsid w:val="00F31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4A195"/>
  <w15:docId w15:val="{784632C0-9036-4CBA-B328-3B48AD6DA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30CC79-9C3F-417F-B939-0243DC6D1C6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858E539-FCBA-436A-BEB9-CE1293B0F1A7}">
  <ds:schemaRefs>
    <ds:schemaRef ds:uri="http://schemas.microsoft.com/sharepoint/v3/contenttype/forms"/>
  </ds:schemaRefs>
</ds:datastoreItem>
</file>

<file path=customXml/itemProps3.xml><?xml version="1.0" encoding="utf-8"?>
<ds:datastoreItem xmlns:ds="http://schemas.openxmlformats.org/officeDocument/2006/customXml" ds:itemID="{7611D2B2-14B0-42EE-AAED-5CE0297A9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Holmes, Ellen [NEA]</cp:lastModifiedBy>
  <cp:revision>1</cp:revision>
  <dcterms:created xsi:type="dcterms:W3CDTF">2026-09-22T15:43:00Z</dcterms:created>
  <dcterms:modified xsi:type="dcterms:W3CDTF">2026-09-24T14:45:00Z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