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B0C" w:rsidRDefault="009D4B0C" w:rsidP="009D4B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42424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TO: State Affiliate UniServ Managers </w:t>
      </w:r>
    </w:p>
    <w:p w:rsidR="009D4B0C" w:rsidRDefault="009D4B0C" w:rsidP="009D4B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42424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 </w:t>
      </w:r>
    </w:p>
    <w:p w:rsidR="009D4B0C" w:rsidRDefault="009D4B0C" w:rsidP="009D4B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42424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The NEA Center for Organizing is expanding our support for affiliates interested in running recognition and first contract campaigns. We have put together a new UniServ Academy focused on winning recognition in states where bargaining is permitted at the local level, but where there is not a statewide statutory bargaining framework. The Academy focusses on designing a campaign plan to engage members and win support from the school board (or university) to agree to collective bargaining.</w:t>
      </w:r>
    </w:p>
    <w:p w:rsidR="009D4B0C" w:rsidRDefault="009D4B0C" w:rsidP="009D4B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42424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 </w:t>
      </w:r>
    </w:p>
    <w:p w:rsidR="009D4B0C" w:rsidRDefault="009D4B0C" w:rsidP="009D4B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42424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In a number of state affiliates,</w:t>
      </w:r>
      <w:proofErr w:type="gramStart"/>
      <w:r>
        <w:rPr>
          <w:rFonts w:ascii="Calibri" w:hAnsi="Calibri" w:cs="Calibri"/>
          <w:color w:val="000000"/>
          <w:bdr w:val="none" w:sz="0" w:space="0" w:color="auto" w:frame="1"/>
        </w:rPr>
        <w:t>  there</w:t>
      </w:r>
      <w:proofErr w:type="gramEnd"/>
      <w:r>
        <w:rPr>
          <w:rFonts w:ascii="Calibri" w:hAnsi="Calibri" w:cs="Calibri"/>
          <w:color w:val="000000"/>
          <w:bdr w:val="none" w:sz="0" w:space="0" w:color="auto" w:frame="1"/>
        </w:rPr>
        <w:t xml:space="preserve"> are already organized and established locals who could bargain but don't yet. </w:t>
      </w:r>
      <w:r>
        <w:rPr>
          <w:rFonts w:ascii="Calibri" w:hAnsi="Calibri" w:cs="Calibri"/>
          <w:color w:val="000000"/>
          <w:u w:val="single"/>
          <w:bdr w:val="none" w:sz="0" w:space="0" w:color="auto" w:frame="1"/>
        </w:rPr>
        <w:t> If that is true in your state, and you have locals that you believe have the potential to win recognition and first contracts - then please consider inviting your UniServ staff to attend this upcoming opportunity.</w:t>
      </w:r>
      <w:r>
        <w:rPr>
          <w:rFonts w:ascii="Calibri" w:hAnsi="Calibri" w:cs="Calibri"/>
          <w:color w:val="000000"/>
          <w:bdr w:val="none" w:sz="0" w:space="0" w:color="auto" w:frame="1"/>
        </w:rPr>
        <w:t>  </w:t>
      </w:r>
    </w:p>
    <w:p w:rsidR="009D4B0C" w:rsidRDefault="009D4B0C" w:rsidP="009D4B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42424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 </w:t>
      </w:r>
    </w:p>
    <w:p w:rsidR="009D4B0C" w:rsidRDefault="009D4B0C" w:rsidP="009D4B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42424"/>
        </w:rPr>
      </w:pPr>
      <w:r>
        <w:rPr>
          <w:rFonts w:ascii="inherit" w:hAnsi="inherit"/>
          <w:b/>
          <w:bCs/>
          <w:color w:val="174E86"/>
          <w:sz w:val="28"/>
          <w:szCs w:val="28"/>
          <w:bdr w:val="none" w:sz="0" w:space="0" w:color="auto" w:frame="1"/>
        </w:rPr>
        <w:t>Collective Bargaining for All  </w:t>
      </w:r>
    </w:p>
    <w:p w:rsidR="009D4B0C" w:rsidRDefault="009D4B0C" w:rsidP="009D4B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42424"/>
        </w:rPr>
      </w:pPr>
      <w:r>
        <w:rPr>
          <w:rFonts w:ascii="inherit" w:hAnsi="inherit"/>
          <w:color w:val="174E86"/>
          <w:sz w:val="28"/>
          <w:szCs w:val="28"/>
          <w:bdr w:val="none" w:sz="0" w:space="0" w:color="auto" w:frame="1"/>
        </w:rPr>
        <w:t>April 4-6, 2023 </w:t>
      </w:r>
    </w:p>
    <w:p w:rsidR="009D4B0C" w:rsidRDefault="009D4B0C" w:rsidP="009D4B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42424"/>
        </w:rPr>
      </w:pPr>
      <w:r>
        <w:rPr>
          <w:rFonts w:ascii="inherit" w:hAnsi="inherit"/>
          <w:color w:val="174E86"/>
          <w:sz w:val="28"/>
          <w:szCs w:val="28"/>
          <w:bdr w:val="none" w:sz="0" w:space="0" w:color="auto" w:frame="1"/>
        </w:rPr>
        <w:t>Location: Denver, CO</w:t>
      </w:r>
    </w:p>
    <w:p w:rsidR="009D4B0C" w:rsidRDefault="009D4B0C" w:rsidP="009D4B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42424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 </w:t>
      </w:r>
    </w:p>
    <w:p w:rsidR="009D4B0C" w:rsidRDefault="009D4B0C" w:rsidP="009D4B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42424"/>
        </w:rPr>
      </w:pPr>
      <w:r>
        <w:rPr>
          <w:i/>
          <w:iCs/>
          <w:color w:val="174E86"/>
          <w:bdr w:val="none" w:sz="0" w:space="0" w:color="auto" w:frame="1"/>
          <w:shd w:val="clear" w:color="auto" w:fill="FFFFFF"/>
        </w:rPr>
        <w:t>Collective Bargaining allows working people to directly confront their employers to shape their own social and economic futures. Like voting, collective bargaining is a way to exercise power in a healthy democracy.  There are many locals that are already organized in states where they could have a collective bargaining agreement, but they have not yet done so. </w:t>
      </w:r>
      <w:r>
        <w:rPr>
          <w:b/>
          <w:bCs/>
          <w:i/>
          <w:iCs/>
          <w:color w:val="174E86"/>
          <w:u w:val="single"/>
          <w:bdr w:val="none" w:sz="0" w:space="0" w:color="auto" w:frame="1"/>
          <w:shd w:val="clear" w:color="auto" w:fill="FFFFFF"/>
        </w:rPr>
        <w:t>Moving a local from a non-bargaining entity to one that ratifies a strong contract requires a solid campaign plan</w:t>
      </w:r>
      <w:r>
        <w:rPr>
          <w:i/>
          <w:iCs/>
          <w:color w:val="174E86"/>
          <w:bdr w:val="none" w:sz="0" w:space="0" w:color="auto" w:frame="1"/>
          <w:shd w:val="clear" w:color="auto" w:fill="FFFFFF"/>
        </w:rPr>
        <w:t>.  This Academy will focus on the skills and mindset required to agitate and build support for collective bargaining internally; while also learning methods for pressuring school boards and districts to agree to bargain. Tools, resources, and timelines associated with strong initial contract campaigns are provided. </w:t>
      </w:r>
      <w:r>
        <w:rPr>
          <w:rFonts w:ascii="Calibri" w:hAnsi="Calibri" w:cs="Calibri"/>
          <w:i/>
          <w:iCs/>
          <w:color w:val="424242"/>
          <w:bdr w:val="none" w:sz="0" w:space="0" w:color="auto" w:frame="1"/>
          <w:shd w:val="clear" w:color="auto" w:fill="FFFFFF"/>
        </w:rPr>
        <w:t>  </w:t>
      </w:r>
      <w:r>
        <w:rPr>
          <w:rFonts w:ascii="Calibri" w:hAnsi="Calibri" w:cs="Calibri"/>
          <w:color w:val="424242"/>
          <w:bdr w:val="none" w:sz="0" w:space="0" w:color="auto" w:frame="1"/>
          <w:shd w:val="clear" w:color="auto" w:fill="FFFFFF"/>
        </w:rPr>
        <w:t> </w:t>
      </w:r>
      <w:r>
        <w:rPr>
          <w:rFonts w:ascii="Calibri" w:hAnsi="Calibri" w:cs="Calibri"/>
          <w:color w:val="000000"/>
          <w:bdr w:val="none" w:sz="0" w:space="0" w:color="auto" w:frame="1"/>
          <w:shd w:val="clear" w:color="auto" w:fill="FFFFFF"/>
        </w:rPr>
        <w:t> </w:t>
      </w:r>
    </w:p>
    <w:p w:rsidR="009D4B0C" w:rsidRDefault="009D4B0C" w:rsidP="009D4B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42424"/>
        </w:rPr>
      </w:pPr>
      <w:r>
        <w:rPr>
          <w:rFonts w:ascii="Calibri" w:hAnsi="Calibri" w:cs="Calibri"/>
          <w:color w:val="000000"/>
          <w:bdr w:val="none" w:sz="0" w:space="0" w:color="auto" w:frame="1"/>
          <w:shd w:val="clear" w:color="auto" w:fill="FFFFFF"/>
        </w:rPr>
        <w:t> </w:t>
      </w:r>
    </w:p>
    <w:p w:rsidR="009D4B0C" w:rsidRDefault="009D4B0C" w:rsidP="009D4B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42424"/>
        </w:rPr>
      </w:pPr>
      <w:r>
        <w:rPr>
          <w:rFonts w:ascii="Calibri" w:hAnsi="Calibri" w:cs="Calibri"/>
          <w:b/>
          <w:bCs/>
          <w:color w:val="000000"/>
          <w:u w:val="single"/>
          <w:bdr w:val="none" w:sz="0" w:space="0" w:color="auto" w:frame="1"/>
          <w:shd w:val="clear" w:color="auto" w:fill="FFFFFF"/>
        </w:rPr>
        <w:t>This program is designed for staff in states with permissive bargaining laws. It is not intended for staff in states where bargaining is prohibited or states with statutory bargaining frameworks</w:t>
      </w:r>
      <w:r>
        <w:rPr>
          <w:rFonts w:ascii="Calibri" w:hAnsi="Calibri" w:cs="Calibri"/>
          <w:b/>
          <w:bCs/>
          <w:color w:val="000000"/>
          <w:bdr w:val="none" w:sz="0" w:space="0" w:color="auto" w:frame="1"/>
          <w:shd w:val="clear" w:color="auto" w:fill="FFFFFF"/>
        </w:rPr>
        <w:t>. </w:t>
      </w:r>
      <w:r>
        <w:rPr>
          <w:rFonts w:ascii="Calibri" w:hAnsi="Calibri" w:cs="Calibri"/>
          <w:color w:val="000000"/>
          <w:bdr w:val="none" w:sz="0" w:space="0" w:color="auto" w:frame="1"/>
          <w:shd w:val="clear" w:color="auto" w:fill="FFFFFF"/>
        </w:rPr>
        <w:t xml:space="preserve">Though if you are a state with a statutory framework for certificated educators, but not for ESP or higher </w:t>
      </w:r>
      <w:proofErr w:type="spellStart"/>
      <w:proofErr w:type="gramStart"/>
      <w:r>
        <w:rPr>
          <w:rFonts w:ascii="Calibri" w:hAnsi="Calibri" w:cs="Calibri"/>
          <w:color w:val="000000"/>
          <w:bdr w:val="none" w:sz="0" w:space="0" w:color="auto" w:frame="1"/>
          <w:shd w:val="clear" w:color="auto" w:fill="FFFFFF"/>
        </w:rPr>
        <w:t>ed</w:t>
      </w:r>
      <w:proofErr w:type="spellEnd"/>
      <w:proofErr w:type="gramEnd"/>
      <w:r>
        <w:rPr>
          <w:rFonts w:ascii="Calibri" w:hAnsi="Calibri" w:cs="Calibri"/>
          <w:color w:val="000000"/>
          <w:bdr w:val="none" w:sz="0" w:space="0" w:color="auto" w:frame="1"/>
          <w:shd w:val="clear" w:color="auto" w:fill="FFFFFF"/>
        </w:rPr>
        <w:t xml:space="preserve"> - and you see opportunities to run ESP or higher </w:t>
      </w:r>
      <w:proofErr w:type="spellStart"/>
      <w:r>
        <w:rPr>
          <w:rFonts w:ascii="Calibri" w:hAnsi="Calibri" w:cs="Calibri"/>
          <w:color w:val="000000"/>
          <w:bdr w:val="none" w:sz="0" w:space="0" w:color="auto" w:frame="1"/>
          <w:shd w:val="clear" w:color="auto" w:fill="FFFFFF"/>
        </w:rPr>
        <w:t>ed</w:t>
      </w:r>
      <w:proofErr w:type="spellEnd"/>
      <w:r>
        <w:rPr>
          <w:rFonts w:ascii="Calibri" w:hAnsi="Calibri" w:cs="Calibri"/>
          <w:color w:val="000000"/>
          <w:bdr w:val="none" w:sz="0" w:space="0" w:color="auto" w:frame="1"/>
          <w:shd w:val="clear" w:color="auto" w:fill="FFFFFF"/>
        </w:rPr>
        <w:t xml:space="preserve"> recognition campaigns, then this would be right for your staff.</w:t>
      </w:r>
    </w:p>
    <w:p w:rsidR="009D4B0C" w:rsidRDefault="009D4B0C" w:rsidP="009D4B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42424"/>
        </w:rPr>
      </w:pPr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  <w:shd w:val="clear" w:color="auto" w:fill="FFFF00"/>
        </w:rPr>
        <w:t>To register please email Karla Medina (</w:t>
      </w:r>
      <w:hyperlink r:id="rId4" w:tgtFrame="_blank" w:history="1">
        <w:r>
          <w:rPr>
            <w:rStyle w:val="Hyperlink"/>
            <w:rFonts w:ascii="inherit" w:hAnsi="inherit"/>
            <w:b/>
            <w:bCs/>
            <w:sz w:val="28"/>
            <w:szCs w:val="28"/>
            <w:bdr w:val="none" w:sz="0" w:space="0" w:color="auto" w:frame="1"/>
            <w:shd w:val="clear" w:color="auto" w:fill="FFFF00"/>
          </w:rPr>
          <w:t>kmedina@nea.org</w:t>
        </w:r>
      </w:hyperlink>
      <w:r>
        <w:rPr>
          <w:rFonts w:ascii="inherit" w:hAnsi="inherit"/>
          <w:b/>
          <w:bCs/>
          <w:color w:val="000000"/>
          <w:sz w:val="28"/>
          <w:szCs w:val="28"/>
          <w:bdr w:val="none" w:sz="0" w:space="0" w:color="auto" w:frame="1"/>
          <w:shd w:val="clear" w:color="auto" w:fill="FFFF00"/>
        </w:rPr>
        <w:t>) directly with name and contact information.</w:t>
      </w:r>
    </w:p>
    <w:p w:rsidR="009D4B0C" w:rsidRDefault="009D4B0C" w:rsidP="009D4B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42424"/>
        </w:rPr>
      </w:pPr>
      <w:r>
        <w:rPr>
          <w:b/>
          <w:bCs/>
          <w:color w:val="000000"/>
          <w:bdr w:val="none" w:sz="0" w:space="0" w:color="auto" w:frame="1"/>
          <w:shd w:val="clear" w:color="auto" w:fill="FFFFFF"/>
        </w:rPr>
        <w:t>Questions?</w:t>
      </w:r>
      <w:r>
        <w:rPr>
          <w:rFonts w:ascii="Segoe UI" w:hAnsi="Segoe UI" w:cs="Segoe UI"/>
          <w:b/>
          <w:bCs/>
          <w:color w:val="242424"/>
          <w:bdr w:val="none" w:sz="0" w:space="0" w:color="auto" w:frame="1"/>
          <w:shd w:val="clear" w:color="auto" w:fill="FFFFFF"/>
        </w:rPr>
        <w:t>  </w:t>
      </w:r>
      <w:r>
        <w:rPr>
          <w:color w:val="000000"/>
          <w:bdr w:val="none" w:sz="0" w:space="0" w:color="auto" w:frame="1"/>
        </w:rPr>
        <w:t>Contact either Ellen Holmes (</w:t>
      </w:r>
      <w:hyperlink r:id="rId5" w:tgtFrame="_blank" w:history="1">
        <w:r>
          <w:rPr>
            <w:rStyle w:val="Hyperlink"/>
            <w:bdr w:val="none" w:sz="0" w:space="0" w:color="auto" w:frame="1"/>
          </w:rPr>
          <w:t>eholmes@nea.org</w:t>
        </w:r>
      </w:hyperlink>
      <w:r>
        <w:rPr>
          <w:color w:val="174E86"/>
          <w:bdr w:val="none" w:sz="0" w:space="0" w:color="auto" w:frame="1"/>
        </w:rPr>
        <w:t>)</w:t>
      </w:r>
      <w:r>
        <w:rPr>
          <w:color w:val="000000"/>
          <w:bdr w:val="none" w:sz="0" w:space="0" w:color="auto" w:frame="1"/>
        </w:rPr>
        <w:t> with questions about content, or Karla Medina (</w:t>
      </w:r>
      <w:hyperlink r:id="rId6" w:tgtFrame="_blank" w:history="1">
        <w:r>
          <w:rPr>
            <w:rStyle w:val="Hyperlink"/>
            <w:bdr w:val="none" w:sz="0" w:space="0" w:color="auto" w:frame="1"/>
          </w:rPr>
          <w:t>kmedina@nea.org</w:t>
        </w:r>
      </w:hyperlink>
      <w:r>
        <w:rPr>
          <w:color w:val="174E86"/>
          <w:bdr w:val="none" w:sz="0" w:space="0" w:color="auto" w:frame="1"/>
        </w:rPr>
        <w:t>)</w:t>
      </w:r>
      <w:r>
        <w:rPr>
          <w:color w:val="000000"/>
          <w:bdr w:val="none" w:sz="0" w:space="0" w:color="auto" w:frame="1"/>
        </w:rPr>
        <w:t> with questions about logistics.</w:t>
      </w:r>
      <w:r>
        <w:rPr>
          <w:rFonts w:ascii="Segoe UI" w:hAnsi="Segoe UI" w:cs="Segoe UI"/>
          <w:color w:val="242424"/>
          <w:bdr w:val="none" w:sz="0" w:space="0" w:color="auto" w:frame="1"/>
        </w:rPr>
        <w:t> </w:t>
      </w:r>
    </w:p>
    <w:p w:rsidR="009D4B0C" w:rsidRDefault="009D4B0C" w:rsidP="009D4B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42424"/>
        </w:rPr>
      </w:pPr>
      <w:r>
        <w:rPr>
          <w:rFonts w:ascii="Segoe UI" w:hAnsi="Segoe UI" w:cs="Segoe UI"/>
          <w:color w:val="242424"/>
          <w:bdr w:val="none" w:sz="0" w:space="0" w:color="auto" w:frame="1"/>
        </w:rPr>
        <w:t>Tom</w:t>
      </w:r>
    </w:p>
    <w:p w:rsidR="009D4B0C" w:rsidRDefault="009D4B0C" w:rsidP="009D4B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42424"/>
        </w:rPr>
      </w:pPr>
      <w:r>
        <w:rPr>
          <w:rFonts w:ascii="Calibri" w:hAnsi="Calibri" w:cs="Calibri"/>
          <w:b/>
          <w:bCs/>
          <w:color w:val="000000"/>
          <w:bdr w:val="none" w:sz="0" w:space="0" w:color="auto" w:frame="1"/>
        </w:rPr>
        <w:t> </w:t>
      </w:r>
    </w:p>
    <w:p w:rsidR="009D4B0C" w:rsidRDefault="009D4B0C" w:rsidP="009D4B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42424"/>
        </w:rPr>
      </w:pPr>
      <w:r>
        <w:rPr>
          <w:rFonts w:ascii="inherit" w:hAnsi="inherit"/>
          <w:b/>
          <w:bCs/>
          <w:color w:val="000000"/>
          <w:sz w:val="20"/>
          <w:szCs w:val="20"/>
          <w:bdr w:val="none" w:sz="0" w:space="0" w:color="auto" w:frame="1"/>
        </w:rPr>
        <w:t>Tom Israel </w:t>
      </w:r>
    </w:p>
    <w:p w:rsidR="009D4B0C" w:rsidRDefault="009D4B0C" w:rsidP="009D4B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42424"/>
        </w:rPr>
      </w:pPr>
      <w:r>
        <w:rPr>
          <w:rFonts w:ascii="inherit" w:hAnsi="inherit"/>
          <w:b/>
          <w:bCs/>
          <w:color w:val="000000"/>
          <w:sz w:val="18"/>
          <w:szCs w:val="18"/>
          <w:bdr w:val="none" w:sz="0" w:space="0" w:color="auto" w:frame="1"/>
        </w:rPr>
        <w:t>Senior Director</w:t>
      </w:r>
    </w:p>
    <w:p w:rsidR="009D4B0C" w:rsidRDefault="009D4B0C" w:rsidP="009D4B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42424"/>
        </w:rPr>
      </w:pPr>
      <w:r>
        <w:rPr>
          <w:rFonts w:ascii="inherit" w:hAnsi="inherit"/>
          <w:b/>
          <w:bCs/>
          <w:color w:val="000000"/>
          <w:sz w:val="18"/>
          <w:szCs w:val="18"/>
          <w:bdr w:val="none" w:sz="0" w:space="0" w:color="auto" w:frame="1"/>
        </w:rPr>
        <w:t>NEA Center for Organizing and Affiliate Support</w:t>
      </w:r>
    </w:p>
    <w:p w:rsidR="009D4B0C" w:rsidRDefault="009D4B0C" w:rsidP="009D4B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42424"/>
        </w:rPr>
      </w:pPr>
      <w:r>
        <w:rPr>
          <w:rFonts w:ascii="inherit" w:hAnsi="inherit"/>
          <w:b/>
          <w:bCs/>
          <w:i/>
          <w:iCs/>
          <w:color w:val="000000"/>
          <w:sz w:val="16"/>
          <w:szCs w:val="16"/>
          <w:bdr w:val="none" w:sz="0" w:space="0" w:color="auto" w:frame="1"/>
        </w:rPr>
        <w:t>202-230-3633 (c</w:t>
      </w:r>
      <w:proofErr w:type="gramStart"/>
      <w:r>
        <w:rPr>
          <w:rFonts w:ascii="inherit" w:hAnsi="inherit"/>
          <w:b/>
          <w:bCs/>
          <w:i/>
          <w:iCs/>
          <w:color w:val="000000"/>
          <w:sz w:val="16"/>
          <w:szCs w:val="16"/>
          <w:bdr w:val="none" w:sz="0" w:space="0" w:color="auto" w:frame="1"/>
        </w:rPr>
        <w:t>)  </w:t>
      </w:r>
      <w:proofErr w:type="gramEnd"/>
      <w:hyperlink r:id="rId7" w:tgtFrame="_blank" w:history="1">
        <w:r>
          <w:rPr>
            <w:rStyle w:val="Hyperlink"/>
            <w:rFonts w:ascii="inherit" w:hAnsi="inherit"/>
            <w:b/>
            <w:bCs/>
            <w:i/>
            <w:iCs/>
            <w:sz w:val="16"/>
            <w:szCs w:val="16"/>
            <w:bdr w:val="none" w:sz="0" w:space="0" w:color="auto" w:frame="1"/>
          </w:rPr>
          <w:t>tisrael@nea.org</w:t>
        </w:r>
      </w:hyperlink>
    </w:p>
    <w:p w:rsidR="009D4B0C" w:rsidRDefault="009D4B0C" w:rsidP="009D4B0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242424"/>
        </w:rPr>
      </w:pPr>
      <w:r>
        <w:rPr>
          <w:rFonts w:ascii="Calibri" w:hAnsi="Calibri" w:cs="Calibri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Go to </w:t>
      </w:r>
      <w:hyperlink r:id="rId8" w:tgtFrame="_blank" w:history="1">
        <w:r>
          <w:rPr>
            <w:rStyle w:val="Hyperlink"/>
            <w:rFonts w:ascii="Calibri" w:hAnsi="Calibri" w:cs="Calibri"/>
            <w:b/>
            <w:bCs/>
            <w:i/>
            <w:iCs/>
            <w:sz w:val="20"/>
            <w:szCs w:val="20"/>
            <w:bdr w:val="none" w:sz="0" w:space="0" w:color="auto" w:frame="1"/>
          </w:rPr>
          <w:t>WWW.NEA.ORG/C4O</w:t>
        </w:r>
      </w:hyperlink>
      <w:r>
        <w:rPr>
          <w:rFonts w:ascii="Calibri" w:hAnsi="Calibri" w:cs="Calibri"/>
          <w:b/>
          <w:bCs/>
          <w:i/>
          <w:iCs/>
          <w:color w:val="000000"/>
          <w:sz w:val="20"/>
          <w:szCs w:val="20"/>
          <w:bdr w:val="none" w:sz="0" w:space="0" w:color="auto" w:frame="1"/>
        </w:rPr>
        <w:t>  to access organizing toolkits, resources, and training materials</w:t>
      </w:r>
    </w:p>
    <w:p w:rsidR="008529AA" w:rsidRDefault="008529AA">
      <w:bookmarkStart w:id="0" w:name="_GoBack"/>
      <w:bookmarkEnd w:id="0"/>
    </w:p>
    <w:sectPr w:rsidR="008529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B0C"/>
    <w:rsid w:val="008529AA"/>
    <w:rsid w:val="009D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EC90B1-861E-4ECA-8F4E-E4BDF5F6C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4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D4B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0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7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1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48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59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37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34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274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a.org/C4O" TargetMode="Externa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mailto:tisrael@nea.org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medina@nea.org" TargetMode="External"/><Relationship Id="rId11" Type="http://schemas.openxmlformats.org/officeDocument/2006/relationships/customXml" Target="../customXml/item1.xml"/><Relationship Id="rId5" Type="http://schemas.openxmlformats.org/officeDocument/2006/relationships/hyperlink" Target="mailto:eholmes@nea.org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kmedina@nea.or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4" ma:contentTypeDescription="Create a new document." ma:contentTypeScope="" ma:versionID="186396fc4a8787e3fd935501263e1ca0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a958776b0b48f3845c113a41e044983e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564552B8-C4A7-4CFE-A470-7ADAFF1FAD71}"/>
</file>

<file path=customXml/itemProps2.xml><?xml version="1.0" encoding="utf-8"?>
<ds:datastoreItem xmlns:ds="http://schemas.openxmlformats.org/officeDocument/2006/customXml" ds:itemID="{93C8B298-F82B-4DCF-9552-21FE2CBA01E3}"/>
</file>

<file path=customXml/itemProps3.xml><?xml version="1.0" encoding="utf-8"?>
<ds:datastoreItem xmlns:ds="http://schemas.openxmlformats.org/officeDocument/2006/customXml" ds:itemID="{0136DB32-E083-4C79-A9FA-B119BCE1FE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2023-01-19T23:31:00Z</dcterms:created>
  <dcterms:modified xsi:type="dcterms:W3CDTF">2023-01-19T23:31:00Z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