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4D2" w:rsidRPr="00C264D2" w:rsidRDefault="00C264D2" w:rsidP="00C264D2">
      <w:pPr>
        <w:spacing w:before="300" w:after="150" w:line="600" w:lineRule="atLeast"/>
        <w:jc w:val="center"/>
        <w:outlineLvl w:val="0"/>
        <w:rPr>
          <w:rFonts w:eastAsia="Times New Roman" w:cstheme="minorHAnsi"/>
          <w:b/>
          <w:bCs/>
          <w:color w:val="494949"/>
          <w:kern w:val="36"/>
          <w:sz w:val="36"/>
          <w:szCs w:val="36"/>
        </w:rPr>
      </w:pPr>
      <w:r w:rsidRPr="00C264D2">
        <w:rPr>
          <w:rFonts w:eastAsia="Times New Roman" w:cstheme="minorHAnsi"/>
          <w:b/>
          <w:bCs/>
          <w:color w:val="494949"/>
          <w:kern w:val="36"/>
          <w:sz w:val="36"/>
          <w:szCs w:val="36"/>
        </w:rPr>
        <w:t>What are the steps typically found in a grievance procedure?</w:t>
      </w:r>
    </w:p>
    <w:p w:rsidR="00C264D2" w:rsidRPr="00C264D2" w:rsidRDefault="00C264D2" w:rsidP="00C264D2">
      <w:pPr>
        <w:spacing w:after="150" w:line="330" w:lineRule="atLeast"/>
        <w:rPr>
          <w:rFonts w:eastAsia="Times New Roman" w:cstheme="minorHAnsi"/>
          <w:color w:val="494949"/>
          <w:sz w:val="18"/>
          <w:szCs w:val="18"/>
        </w:rPr>
      </w:pPr>
      <w:hyperlink r:id="rId5" w:history="1">
        <w:r w:rsidRPr="00C264D2">
          <w:rPr>
            <w:rStyle w:val="Hyperlink"/>
            <w:rFonts w:eastAsia="Times New Roman" w:cstheme="minorHAnsi"/>
            <w:sz w:val="18"/>
            <w:szCs w:val="18"/>
          </w:rPr>
          <w:t>https://www.shrm.org/resourcesandtools/tools-and-samples/hr-qa/pages/aresolutionformanagementandemployees.aspx</w:t>
        </w:r>
      </w:hyperlink>
    </w:p>
    <w:p w:rsidR="00C264D2" w:rsidRPr="00C264D2" w:rsidRDefault="00C264D2" w:rsidP="00C264D2">
      <w:pPr>
        <w:spacing w:after="150" w:line="330" w:lineRule="atLeast"/>
        <w:rPr>
          <w:rFonts w:eastAsia="Times New Roman" w:cstheme="minorHAnsi"/>
          <w:color w:val="494949"/>
          <w:sz w:val="24"/>
          <w:szCs w:val="24"/>
        </w:rPr>
      </w:pPr>
      <w:r w:rsidRPr="00C264D2">
        <w:rPr>
          <w:rFonts w:eastAsia="Times New Roman" w:cstheme="minorHAnsi"/>
          <w:color w:val="494949"/>
          <w:sz w:val="24"/>
          <w:szCs w:val="24"/>
        </w:rPr>
        <w:t xml:space="preserve">A grievance </w:t>
      </w:r>
      <w:proofErr w:type="gramStart"/>
      <w:r w:rsidRPr="00C264D2">
        <w:rPr>
          <w:rFonts w:eastAsia="Times New Roman" w:cstheme="minorHAnsi"/>
          <w:color w:val="494949"/>
          <w:sz w:val="24"/>
          <w:szCs w:val="24"/>
        </w:rPr>
        <w:t>is generally defined</w:t>
      </w:r>
      <w:proofErr w:type="gramEnd"/>
      <w:r w:rsidRPr="00C264D2">
        <w:rPr>
          <w:rFonts w:eastAsia="Times New Roman" w:cstheme="minorHAnsi"/>
          <w:color w:val="494949"/>
          <w:sz w:val="24"/>
          <w:szCs w:val="24"/>
        </w:rPr>
        <w:t xml:space="preserve"> as a claim by an employee that he or she is adversely affected by the misinterpretation or misapplication of a written company policy or collectively bargained agreement. To address grievances, employers typically implement a grievance procedure. The grievance procedure may also be part of a collective bargaining agreement.</w:t>
      </w:r>
    </w:p>
    <w:p w:rsidR="00C264D2" w:rsidRPr="00C264D2" w:rsidRDefault="00C264D2" w:rsidP="00C264D2">
      <w:pPr>
        <w:spacing w:after="150" w:line="330" w:lineRule="atLeast"/>
        <w:rPr>
          <w:rFonts w:eastAsia="Times New Roman" w:cstheme="minorHAnsi"/>
          <w:color w:val="494949"/>
          <w:sz w:val="24"/>
          <w:szCs w:val="24"/>
        </w:rPr>
      </w:pPr>
      <w:r w:rsidRPr="00C264D2">
        <w:rPr>
          <w:rFonts w:eastAsia="Times New Roman" w:cstheme="minorHAnsi"/>
          <w:color w:val="494949"/>
          <w:sz w:val="24"/>
          <w:szCs w:val="24"/>
        </w:rPr>
        <w:t>A grievance procedure is a means of internal dispute resolution by which an employee may have his or her grievances addressed. Most collective bargaining agreements include procedures for filing and resolving grievances. Within a union environment, the processes will typically involve the employee, union representatives and members of the employer’s management team.</w:t>
      </w:r>
    </w:p>
    <w:p w:rsidR="00C264D2" w:rsidRPr="00C264D2" w:rsidRDefault="00C264D2" w:rsidP="00C264D2">
      <w:pPr>
        <w:spacing w:after="150" w:line="330" w:lineRule="atLeast"/>
        <w:rPr>
          <w:rFonts w:eastAsia="Times New Roman" w:cstheme="minorHAnsi"/>
          <w:color w:val="494949"/>
          <w:sz w:val="24"/>
          <w:szCs w:val="24"/>
        </w:rPr>
      </w:pPr>
      <w:r w:rsidRPr="00C264D2">
        <w:rPr>
          <w:rFonts w:eastAsia="Times New Roman" w:cstheme="minorHAnsi"/>
          <w:color w:val="494949"/>
          <w:sz w:val="24"/>
          <w:szCs w:val="24"/>
        </w:rPr>
        <w:t>Grievance processes may differ somewhat from employer to employer and under various collective bargaining agreements. However, most will have certain general processes in common.</w:t>
      </w:r>
    </w:p>
    <w:p w:rsidR="00C264D2" w:rsidRPr="00C264D2" w:rsidRDefault="00C264D2" w:rsidP="00C264D2">
      <w:pPr>
        <w:spacing w:after="150" w:line="330" w:lineRule="atLeast"/>
        <w:rPr>
          <w:rFonts w:eastAsia="Times New Roman" w:cstheme="minorHAnsi"/>
          <w:color w:val="494949"/>
          <w:sz w:val="24"/>
          <w:szCs w:val="24"/>
        </w:rPr>
      </w:pPr>
      <w:r w:rsidRPr="00C264D2">
        <w:rPr>
          <w:rFonts w:eastAsia="Times New Roman" w:cstheme="minorHAnsi"/>
          <w:color w:val="494949"/>
          <w:sz w:val="24"/>
          <w:szCs w:val="24"/>
        </w:rPr>
        <w:t xml:space="preserve">Grievances </w:t>
      </w:r>
      <w:proofErr w:type="gramStart"/>
      <w:r w:rsidRPr="00C264D2">
        <w:rPr>
          <w:rFonts w:eastAsia="Times New Roman" w:cstheme="minorHAnsi"/>
          <w:color w:val="494949"/>
          <w:sz w:val="24"/>
          <w:szCs w:val="24"/>
        </w:rPr>
        <w:t>are brought</w:t>
      </w:r>
      <w:proofErr w:type="gramEnd"/>
      <w:r w:rsidRPr="00C264D2">
        <w:rPr>
          <w:rFonts w:eastAsia="Times New Roman" w:cstheme="minorHAnsi"/>
          <w:color w:val="494949"/>
          <w:sz w:val="24"/>
          <w:szCs w:val="24"/>
        </w:rPr>
        <w:t xml:space="preserve"> to the employee’s immediate supervisor. This may be either an informal process or the beginning of the formal process. Generally, there will be a requirement that the grievance </w:t>
      </w:r>
      <w:proofErr w:type="gramStart"/>
      <w:r w:rsidRPr="00C264D2">
        <w:rPr>
          <w:rFonts w:eastAsia="Times New Roman" w:cstheme="minorHAnsi"/>
          <w:color w:val="494949"/>
          <w:sz w:val="24"/>
          <w:szCs w:val="24"/>
        </w:rPr>
        <w:t>be submitted</w:t>
      </w:r>
      <w:proofErr w:type="gramEnd"/>
      <w:r w:rsidRPr="00C264D2">
        <w:rPr>
          <w:rFonts w:eastAsia="Times New Roman" w:cstheme="minorHAnsi"/>
          <w:color w:val="494949"/>
          <w:sz w:val="24"/>
          <w:szCs w:val="24"/>
        </w:rPr>
        <w:t xml:space="preserve"> in writing using a grievance form. Usually, the supervisor and the union representative will review the grievance to determine whether it is valid. </w:t>
      </w:r>
      <w:proofErr w:type="gramStart"/>
      <w:r w:rsidRPr="00C264D2">
        <w:rPr>
          <w:rFonts w:eastAsia="Times New Roman" w:cstheme="minorHAnsi"/>
          <w:color w:val="494949"/>
          <w:sz w:val="24"/>
          <w:szCs w:val="24"/>
        </w:rPr>
        <w:t>Also</w:t>
      </w:r>
      <w:proofErr w:type="gramEnd"/>
      <w:r w:rsidRPr="00C264D2">
        <w:rPr>
          <w:rFonts w:eastAsia="Times New Roman" w:cstheme="minorHAnsi"/>
          <w:color w:val="494949"/>
          <w:sz w:val="24"/>
          <w:szCs w:val="24"/>
        </w:rPr>
        <w:t>, most grievance procedures will require that the submission occur within a specified timeframe following the event or incident.</w:t>
      </w:r>
    </w:p>
    <w:p w:rsidR="00C264D2" w:rsidRPr="00C264D2" w:rsidRDefault="00C264D2" w:rsidP="00C264D2">
      <w:pPr>
        <w:spacing w:after="150" w:line="330" w:lineRule="atLeast"/>
        <w:rPr>
          <w:rFonts w:eastAsia="Times New Roman" w:cstheme="minorHAnsi"/>
          <w:color w:val="494949"/>
          <w:sz w:val="24"/>
          <w:szCs w:val="24"/>
        </w:rPr>
      </w:pPr>
      <w:r w:rsidRPr="00C264D2">
        <w:rPr>
          <w:rFonts w:eastAsia="Times New Roman" w:cstheme="minorHAnsi"/>
          <w:color w:val="494949"/>
          <w:sz w:val="24"/>
          <w:szCs w:val="24"/>
        </w:rPr>
        <w:t>Three possible outcomes may occur at this stage of the process:</w:t>
      </w:r>
    </w:p>
    <w:p w:rsidR="00C264D2" w:rsidRPr="00C264D2" w:rsidRDefault="00C264D2" w:rsidP="00C264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264D2">
        <w:rPr>
          <w:rFonts w:eastAsia="Times New Roman" w:cstheme="minorHAnsi"/>
          <w:sz w:val="24"/>
          <w:szCs w:val="24"/>
        </w:rPr>
        <w:t>The supervisor and the union representative may determine that no valid grievance exists.</w:t>
      </w:r>
    </w:p>
    <w:p w:rsidR="00C264D2" w:rsidRPr="00C264D2" w:rsidRDefault="00C264D2" w:rsidP="00C264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264D2">
        <w:rPr>
          <w:rFonts w:eastAsia="Times New Roman" w:cstheme="minorHAnsi"/>
          <w:sz w:val="24"/>
          <w:szCs w:val="24"/>
        </w:rPr>
        <w:t>The grievance may be resolved.</w:t>
      </w:r>
    </w:p>
    <w:p w:rsidR="00C264D2" w:rsidRPr="00C264D2" w:rsidRDefault="00C264D2" w:rsidP="00C264D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C264D2">
        <w:rPr>
          <w:rFonts w:eastAsia="Times New Roman" w:cstheme="minorHAnsi"/>
          <w:sz w:val="24"/>
          <w:szCs w:val="24"/>
        </w:rPr>
        <w:t>The grievance may not be resolved to the employee’s satisfaction, and it will move forward to the next step in the process.</w:t>
      </w:r>
    </w:p>
    <w:p w:rsidR="00C264D2" w:rsidRPr="00C264D2" w:rsidRDefault="00C264D2" w:rsidP="00C264D2">
      <w:pPr>
        <w:spacing w:after="150" w:line="330" w:lineRule="atLeast"/>
        <w:rPr>
          <w:rFonts w:eastAsia="Times New Roman" w:cstheme="minorHAnsi"/>
          <w:color w:val="494949"/>
          <w:sz w:val="24"/>
          <w:szCs w:val="24"/>
        </w:rPr>
      </w:pPr>
      <w:r w:rsidRPr="00C264D2">
        <w:rPr>
          <w:rFonts w:eastAsia="Times New Roman" w:cstheme="minorHAnsi"/>
          <w:color w:val="494949"/>
          <w:sz w:val="24"/>
          <w:szCs w:val="24"/>
        </w:rPr>
        <w:t xml:space="preserve">The next step typically involves the next level of supervisor in the company hierarchy. In most union environments, the employee </w:t>
      </w:r>
      <w:proofErr w:type="gramStart"/>
      <w:r w:rsidRPr="00C264D2">
        <w:rPr>
          <w:rFonts w:eastAsia="Times New Roman" w:cstheme="minorHAnsi"/>
          <w:color w:val="494949"/>
          <w:sz w:val="24"/>
          <w:szCs w:val="24"/>
        </w:rPr>
        <w:t>will be represented</w:t>
      </w:r>
      <w:proofErr w:type="gramEnd"/>
      <w:r w:rsidRPr="00C264D2">
        <w:rPr>
          <w:rFonts w:eastAsia="Times New Roman" w:cstheme="minorHAnsi"/>
          <w:color w:val="494949"/>
          <w:sz w:val="24"/>
          <w:szCs w:val="24"/>
        </w:rPr>
        <w:t xml:space="preserve"> by the union and is not present in the review process. A failure to resolve the grievance will lead to the next step in the grievance process.</w:t>
      </w:r>
    </w:p>
    <w:p w:rsidR="00C264D2" w:rsidRPr="00C264D2" w:rsidRDefault="00C264D2" w:rsidP="00C264D2">
      <w:pPr>
        <w:spacing w:after="150" w:line="330" w:lineRule="atLeast"/>
        <w:rPr>
          <w:rFonts w:eastAsia="Times New Roman" w:cstheme="minorHAnsi"/>
          <w:color w:val="494949"/>
          <w:sz w:val="24"/>
          <w:szCs w:val="24"/>
        </w:rPr>
      </w:pPr>
      <w:r w:rsidRPr="00C264D2">
        <w:rPr>
          <w:rFonts w:eastAsia="Times New Roman" w:cstheme="minorHAnsi"/>
          <w:color w:val="494949"/>
          <w:sz w:val="24"/>
          <w:szCs w:val="24"/>
        </w:rPr>
        <w:t>The third step in the process will lead to a review by a higher level of company management and potentially a higher-level union representative. Ultimately, the grievance may reach the highest levels as set forth by the contract.</w:t>
      </w:r>
    </w:p>
    <w:p w:rsidR="00C264D2" w:rsidRPr="00C264D2" w:rsidRDefault="00C264D2" w:rsidP="00C264D2">
      <w:pPr>
        <w:spacing w:after="150" w:line="330" w:lineRule="atLeast"/>
        <w:rPr>
          <w:rFonts w:eastAsia="Times New Roman" w:cstheme="minorHAnsi"/>
          <w:color w:val="494949"/>
          <w:sz w:val="24"/>
          <w:szCs w:val="24"/>
        </w:rPr>
      </w:pPr>
      <w:r w:rsidRPr="00C264D2">
        <w:rPr>
          <w:rFonts w:eastAsia="Times New Roman" w:cstheme="minorHAnsi"/>
          <w:color w:val="494949"/>
          <w:sz w:val="24"/>
          <w:szCs w:val="24"/>
        </w:rPr>
        <w:t xml:space="preserve">If the grievance remains unresolved through the highest levels of management within the company, many procedures include a provision by which an outside arbitrator </w:t>
      </w:r>
      <w:proofErr w:type="gramStart"/>
      <w:r w:rsidRPr="00C264D2">
        <w:rPr>
          <w:rFonts w:eastAsia="Times New Roman" w:cstheme="minorHAnsi"/>
          <w:color w:val="494949"/>
          <w:sz w:val="24"/>
          <w:szCs w:val="24"/>
        </w:rPr>
        <w:t>may be called in</w:t>
      </w:r>
      <w:proofErr w:type="gramEnd"/>
      <w:r w:rsidRPr="00C264D2">
        <w:rPr>
          <w:rFonts w:eastAsia="Times New Roman" w:cstheme="minorHAnsi"/>
          <w:color w:val="494949"/>
          <w:sz w:val="24"/>
          <w:szCs w:val="24"/>
        </w:rPr>
        <w:t xml:space="preserve"> to resolve the issue. Senior leaders from both sides are typically involved in the arbitration process.</w:t>
      </w:r>
    </w:p>
    <w:p w:rsidR="00807D5A" w:rsidRPr="00C264D2" w:rsidRDefault="00C264D2" w:rsidP="00C264D2">
      <w:pPr>
        <w:spacing w:after="150" w:line="330" w:lineRule="atLeast"/>
        <w:rPr>
          <w:rFonts w:eastAsia="Times New Roman" w:cstheme="minorHAnsi"/>
          <w:color w:val="494949"/>
          <w:sz w:val="24"/>
          <w:szCs w:val="24"/>
        </w:rPr>
      </w:pPr>
      <w:r w:rsidRPr="00C264D2">
        <w:rPr>
          <w:rFonts w:eastAsia="Times New Roman" w:cstheme="minorHAnsi"/>
          <w:color w:val="494949"/>
          <w:sz w:val="24"/>
          <w:szCs w:val="24"/>
        </w:rPr>
        <w:t xml:space="preserve">An effective grievance procedure provides employees with a mechanism to resolve issues of concern. The grievance procedure may also help </w:t>
      </w:r>
      <w:proofErr w:type="gramStart"/>
      <w:r w:rsidRPr="00C264D2">
        <w:rPr>
          <w:rFonts w:eastAsia="Times New Roman" w:cstheme="minorHAnsi"/>
          <w:color w:val="494949"/>
          <w:sz w:val="24"/>
          <w:szCs w:val="24"/>
        </w:rPr>
        <w:t>employers</w:t>
      </w:r>
      <w:proofErr w:type="gramEnd"/>
      <w:r w:rsidRPr="00C264D2">
        <w:rPr>
          <w:rFonts w:eastAsia="Times New Roman" w:cstheme="minorHAnsi"/>
          <w:color w:val="494949"/>
          <w:sz w:val="24"/>
          <w:szCs w:val="24"/>
        </w:rPr>
        <w:t xml:space="preserve"> correct issues before they become serious issues or result in litigation.</w:t>
      </w:r>
      <w:bookmarkStart w:id="0" w:name="_GoBack"/>
      <w:bookmarkEnd w:id="0"/>
    </w:p>
    <w:sectPr w:rsidR="00807D5A" w:rsidRPr="00C264D2" w:rsidSect="00C264D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94392"/>
    <w:multiLevelType w:val="multilevel"/>
    <w:tmpl w:val="E81AB5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4D2"/>
    <w:rsid w:val="00807D5A"/>
    <w:rsid w:val="00C2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B5B65"/>
  <w15:chartTrackingRefBased/>
  <w15:docId w15:val="{9A8DE2E4-E0AB-4263-A0C1-8E99B5D4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264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6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64D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264D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1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hrm.org/resourcesandtools/tools-and-samples/hr-qa/pages/aresolutionformanagementandemployees.aspx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87E0809-DB0C-4C8B-874D-868C625120AA}"/>
</file>

<file path=customXml/itemProps2.xml><?xml version="1.0" encoding="utf-8"?>
<ds:datastoreItem xmlns:ds="http://schemas.openxmlformats.org/officeDocument/2006/customXml" ds:itemID="{79E37FA0-D7F8-4B11-A504-3CC47D5A2C01}"/>
</file>

<file path=customXml/itemProps3.xml><?xml version="1.0" encoding="utf-8"?>
<ds:datastoreItem xmlns:ds="http://schemas.openxmlformats.org/officeDocument/2006/customXml" ds:itemID="{AF276F6E-0DD7-4346-BA95-47AC30228A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453</Words>
  <Characters>2584</Characters>
  <Application>Microsoft Office Word</Application>
  <DocSecurity>0</DocSecurity>
  <Lines>21</Lines>
  <Paragraphs>6</Paragraphs>
  <ScaleCrop>false</ScaleCrop>
  <Company>NEA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2022-03-06T21:29:00Z</dcterms:created>
  <dcterms:modified xsi:type="dcterms:W3CDTF">2022-03-06T21:31:00Z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