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EF301" w14:textId="77777777" w:rsidR="00A41A4B" w:rsidRPr="00EF0609" w:rsidRDefault="00A41A4B" w:rsidP="00EF0609">
      <w:pPr>
        <w:tabs>
          <w:tab w:val="left" w:pos="540"/>
          <w:tab w:val="left" w:pos="1080"/>
          <w:tab w:val="left" w:pos="1620"/>
          <w:tab w:val="left" w:pos="2160"/>
        </w:tabs>
        <w:jc w:val="center"/>
        <w:rPr>
          <w:rFonts w:asciiTheme="minorHAnsi" w:hAnsiTheme="minorHAnsi"/>
          <w:b/>
          <w:sz w:val="40"/>
          <w:szCs w:val="40"/>
          <w:u w:val="single"/>
        </w:rPr>
      </w:pPr>
      <w:r w:rsidRPr="00EF0609">
        <w:rPr>
          <w:rFonts w:asciiTheme="minorHAnsi" w:hAnsiTheme="minorHAnsi"/>
          <w:b/>
          <w:sz w:val="40"/>
          <w:szCs w:val="40"/>
          <w:u w:val="single"/>
        </w:rPr>
        <w:t xml:space="preserve">School </w:t>
      </w:r>
      <w:r w:rsidR="0091565B">
        <w:rPr>
          <w:rFonts w:asciiTheme="minorHAnsi" w:hAnsiTheme="minorHAnsi"/>
          <w:b/>
          <w:sz w:val="40"/>
          <w:szCs w:val="40"/>
          <w:u w:val="single"/>
        </w:rPr>
        <w:t>Board</w:t>
      </w:r>
      <w:r w:rsidRPr="00EF0609">
        <w:rPr>
          <w:rFonts w:asciiTheme="minorHAnsi" w:hAnsiTheme="minorHAnsi"/>
          <w:b/>
          <w:sz w:val="40"/>
          <w:szCs w:val="40"/>
          <w:u w:val="single"/>
        </w:rPr>
        <w:t xml:space="preserve"> Hearing </w:t>
      </w:r>
      <w:r w:rsidR="0091565B">
        <w:rPr>
          <w:rFonts w:asciiTheme="minorHAnsi" w:hAnsiTheme="minorHAnsi"/>
          <w:b/>
          <w:sz w:val="40"/>
          <w:szCs w:val="40"/>
          <w:u w:val="single"/>
        </w:rPr>
        <w:t xml:space="preserve">Common Format </w:t>
      </w:r>
    </w:p>
    <w:p w14:paraId="672A6659" w14:textId="77777777" w:rsidR="00EF0609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14:paraId="543AF708" w14:textId="77777777" w:rsidR="00A41A4B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>I.</w:t>
      </w:r>
      <w:r>
        <w:tab/>
      </w:r>
      <w:r w:rsidR="00A41A4B" w:rsidRPr="426332BF">
        <w:rPr>
          <w:rFonts w:asciiTheme="minorHAnsi" w:hAnsiTheme="minorHAnsi"/>
          <w:sz w:val="28"/>
          <w:szCs w:val="28"/>
        </w:rPr>
        <w:t>Open the record—establish spokespersons and identify witnesses.</w:t>
      </w:r>
    </w:p>
    <w:p w14:paraId="35BD6D22" w14:textId="77777777" w:rsidR="00A41A4B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>I</w:t>
      </w:r>
      <w:r w:rsidR="00A41A4B" w:rsidRPr="426332BF">
        <w:rPr>
          <w:rFonts w:asciiTheme="minorHAnsi" w:hAnsiTheme="minorHAnsi"/>
          <w:sz w:val="28"/>
          <w:szCs w:val="28"/>
        </w:rPr>
        <w:t>I.</w:t>
      </w:r>
      <w:r>
        <w:tab/>
      </w:r>
      <w:r w:rsidR="00A41A4B" w:rsidRPr="426332BF">
        <w:rPr>
          <w:rFonts w:asciiTheme="minorHAnsi" w:hAnsiTheme="minorHAnsi"/>
          <w:sz w:val="28"/>
          <w:szCs w:val="28"/>
        </w:rPr>
        <w:t>Union spokespersons open with overview of case (opening statement).</w:t>
      </w:r>
    </w:p>
    <w:p w14:paraId="71FE3EC3" w14:textId="6B94B5A3" w:rsidR="00A41A4B" w:rsidRPr="00EF0609" w:rsidRDefault="00EF0609" w:rsidP="426332BF">
      <w:pPr>
        <w:pStyle w:val="BodyTextIndent2"/>
        <w:ind w:left="540"/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 xml:space="preserve">  III</w:t>
      </w:r>
      <w:r w:rsidR="00A41A4B" w:rsidRPr="426332BF">
        <w:rPr>
          <w:rFonts w:asciiTheme="minorHAnsi" w:hAnsiTheme="minorHAnsi"/>
          <w:sz w:val="28"/>
          <w:szCs w:val="28"/>
        </w:rPr>
        <w:t xml:space="preserve">.     </w:t>
      </w:r>
      <w:r w:rsidRPr="426332BF">
        <w:rPr>
          <w:rFonts w:asciiTheme="minorHAnsi" w:hAnsiTheme="minorHAnsi"/>
          <w:sz w:val="28"/>
          <w:szCs w:val="28"/>
        </w:rPr>
        <w:t>District</w:t>
      </w:r>
      <w:r w:rsidR="00A41A4B" w:rsidRPr="426332BF">
        <w:rPr>
          <w:rFonts w:asciiTheme="minorHAnsi" w:hAnsiTheme="minorHAnsi"/>
          <w:sz w:val="28"/>
          <w:szCs w:val="28"/>
        </w:rPr>
        <w:t xml:space="preserve"> spokesperson often opens, but can reserve opening until union concludes its case.</w:t>
      </w:r>
    </w:p>
    <w:p w14:paraId="703E9E68" w14:textId="77777777" w:rsidR="00A41A4B" w:rsidRPr="00EF0609" w:rsidRDefault="00EF0609" w:rsidP="00A41A4B">
      <w:pPr>
        <w:pStyle w:val="BodyText"/>
        <w:tabs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 xml:space="preserve">IV.   </w:t>
      </w:r>
      <w:r w:rsidR="00A41A4B" w:rsidRPr="426332BF">
        <w:rPr>
          <w:rFonts w:asciiTheme="minorHAnsi" w:hAnsiTheme="minorHAnsi"/>
          <w:sz w:val="28"/>
          <w:szCs w:val="28"/>
        </w:rPr>
        <w:t>Union presents its evidence.</w:t>
      </w:r>
    </w:p>
    <w:p w14:paraId="2476D298" w14:textId="77777777"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ind w:left="540"/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>A.</w:t>
      </w:r>
      <w:r>
        <w:tab/>
      </w:r>
      <w:r w:rsidRPr="426332BF">
        <w:rPr>
          <w:rFonts w:asciiTheme="minorHAnsi" w:hAnsiTheme="minorHAnsi"/>
          <w:sz w:val="28"/>
          <w:szCs w:val="28"/>
        </w:rPr>
        <w:t>Call witnesses (witness sworn in)</w:t>
      </w:r>
    </w:p>
    <w:p w14:paraId="791F6BF7" w14:textId="77777777"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1.</w:t>
      </w:r>
      <w:r w:rsidRPr="00EF0609">
        <w:rPr>
          <w:rFonts w:asciiTheme="minorHAnsi" w:hAnsiTheme="minorHAnsi"/>
          <w:sz w:val="28"/>
          <w:szCs w:val="28"/>
        </w:rPr>
        <w:tab/>
        <w:t>Direct examination</w:t>
      </w:r>
    </w:p>
    <w:p w14:paraId="4FC84233" w14:textId="77777777"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i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2.</w:t>
      </w:r>
      <w:r w:rsidRPr="00EF0609">
        <w:rPr>
          <w:rFonts w:asciiTheme="minorHAnsi" w:hAnsiTheme="minorHAnsi"/>
          <w:sz w:val="28"/>
          <w:szCs w:val="28"/>
        </w:rPr>
        <w:tab/>
        <w:t>Cross-examination</w:t>
      </w:r>
    </w:p>
    <w:p w14:paraId="2BB6E264" w14:textId="77777777"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3.</w:t>
      </w:r>
      <w:r w:rsidRPr="00EF0609">
        <w:rPr>
          <w:rFonts w:asciiTheme="minorHAnsi" w:hAnsiTheme="minorHAnsi"/>
          <w:sz w:val="28"/>
          <w:szCs w:val="28"/>
        </w:rPr>
        <w:tab/>
        <w:t>Redirect</w:t>
      </w:r>
    </w:p>
    <w:p w14:paraId="78B67B26" w14:textId="7DDAD5F7"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 xml:space="preserve">4. </w:t>
      </w:r>
      <w:r>
        <w:tab/>
      </w:r>
      <w:proofErr w:type="spellStart"/>
      <w:r w:rsidRPr="426332BF">
        <w:rPr>
          <w:rFonts w:asciiTheme="minorHAnsi" w:hAnsiTheme="minorHAnsi"/>
          <w:sz w:val="28"/>
          <w:szCs w:val="28"/>
        </w:rPr>
        <w:t>Recross</w:t>
      </w:r>
      <w:proofErr w:type="spellEnd"/>
    </w:p>
    <w:p w14:paraId="212E934E" w14:textId="635B310A" w:rsidR="00A41A4B" w:rsidRPr="00EF0609" w:rsidRDefault="00A41A4B" w:rsidP="426332BF">
      <w:pPr>
        <w:pStyle w:val="BodyTextIndent"/>
        <w:ind w:left="1080" w:hanging="540"/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 xml:space="preserve">B.    Introduce documents and other exhibits </w:t>
      </w:r>
    </w:p>
    <w:p w14:paraId="7895EE8B" w14:textId="4695156A" w:rsidR="00A41A4B" w:rsidRPr="00EF0609" w:rsidRDefault="00EF0609" w:rsidP="426332BF">
      <w:pPr>
        <w:pStyle w:val="BodyTextIndent"/>
        <w:ind w:left="0"/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 xml:space="preserve">        C.    </w:t>
      </w:r>
      <w:r w:rsidR="00A41A4B" w:rsidRPr="426332BF">
        <w:rPr>
          <w:rFonts w:asciiTheme="minorHAnsi" w:hAnsiTheme="minorHAnsi"/>
          <w:sz w:val="28"/>
          <w:szCs w:val="28"/>
        </w:rPr>
        <w:t>Union “rests.”</w:t>
      </w:r>
    </w:p>
    <w:p w14:paraId="01E3F89A" w14:textId="3594C331" w:rsidR="00A41A4B" w:rsidRPr="00EF0609" w:rsidRDefault="00EF0609" w:rsidP="426332BF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>V</w:t>
      </w:r>
      <w:r w:rsidR="00A41A4B" w:rsidRPr="426332BF">
        <w:rPr>
          <w:rFonts w:asciiTheme="minorHAnsi" w:hAnsiTheme="minorHAnsi"/>
          <w:sz w:val="28"/>
          <w:szCs w:val="28"/>
        </w:rPr>
        <w:t xml:space="preserve">.     </w:t>
      </w:r>
      <w:r w:rsidRPr="426332BF">
        <w:rPr>
          <w:rFonts w:asciiTheme="minorHAnsi" w:hAnsiTheme="minorHAnsi"/>
          <w:sz w:val="28"/>
          <w:szCs w:val="28"/>
        </w:rPr>
        <w:t>District</w:t>
      </w:r>
      <w:r w:rsidR="00A41A4B" w:rsidRPr="426332BF">
        <w:rPr>
          <w:rFonts w:asciiTheme="minorHAnsi" w:hAnsiTheme="minorHAnsi"/>
          <w:sz w:val="28"/>
          <w:szCs w:val="28"/>
        </w:rPr>
        <w:t xml:space="preserve"> </w:t>
      </w:r>
      <w:proofErr w:type="gramStart"/>
      <w:r w:rsidR="00A41A4B" w:rsidRPr="426332BF">
        <w:rPr>
          <w:rFonts w:asciiTheme="minorHAnsi" w:hAnsiTheme="minorHAnsi"/>
          <w:sz w:val="28"/>
          <w:szCs w:val="28"/>
        </w:rPr>
        <w:t>spokesperson opening</w:t>
      </w:r>
      <w:proofErr w:type="gramEnd"/>
      <w:r w:rsidR="00A41A4B" w:rsidRPr="426332BF">
        <w:rPr>
          <w:rFonts w:asciiTheme="minorHAnsi" w:hAnsiTheme="minorHAnsi"/>
          <w:sz w:val="28"/>
          <w:szCs w:val="28"/>
        </w:rPr>
        <w:t xml:space="preserve"> statement </w:t>
      </w:r>
      <w:r w:rsidRPr="426332BF">
        <w:rPr>
          <w:rFonts w:asciiTheme="minorHAnsi" w:hAnsiTheme="minorHAnsi"/>
          <w:sz w:val="28"/>
          <w:szCs w:val="28"/>
        </w:rPr>
        <w:t>(if reserved in Item III</w:t>
      </w:r>
      <w:r w:rsidR="00A41A4B" w:rsidRPr="426332BF">
        <w:rPr>
          <w:rFonts w:asciiTheme="minorHAnsi" w:hAnsiTheme="minorHAnsi"/>
          <w:sz w:val="28"/>
          <w:szCs w:val="28"/>
        </w:rPr>
        <w:t>, above.</w:t>
      </w:r>
      <w:r w:rsidRPr="426332BF">
        <w:rPr>
          <w:rFonts w:asciiTheme="minorHAnsi" w:hAnsiTheme="minorHAnsi"/>
          <w:sz w:val="28"/>
          <w:szCs w:val="28"/>
        </w:rPr>
        <w:t>)</w:t>
      </w:r>
    </w:p>
    <w:p w14:paraId="7856063B" w14:textId="77777777" w:rsidR="00A41A4B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>VI</w:t>
      </w:r>
      <w:r w:rsidR="00A41A4B" w:rsidRPr="426332BF">
        <w:rPr>
          <w:rFonts w:asciiTheme="minorHAnsi" w:hAnsiTheme="minorHAnsi"/>
          <w:sz w:val="28"/>
          <w:szCs w:val="28"/>
        </w:rPr>
        <w:t>.</w:t>
      </w:r>
      <w:r>
        <w:tab/>
      </w:r>
      <w:r w:rsidRPr="426332BF">
        <w:rPr>
          <w:rFonts w:asciiTheme="minorHAnsi" w:hAnsiTheme="minorHAnsi"/>
          <w:sz w:val="28"/>
          <w:szCs w:val="28"/>
        </w:rPr>
        <w:t>District</w:t>
      </w:r>
      <w:r w:rsidR="00A41A4B" w:rsidRPr="426332BF">
        <w:rPr>
          <w:rFonts w:asciiTheme="minorHAnsi" w:hAnsiTheme="minorHAnsi"/>
          <w:sz w:val="28"/>
          <w:szCs w:val="28"/>
        </w:rPr>
        <w:t xml:space="preserve"> puts on its case </w:t>
      </w:r>
    </w:p>
    <w:p w14:paraId="01D934F2" w14:textId="77777777"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540"/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>A.</w:t>
      </w:r>
      <w:r>
        <w:tab/>
      </w:r>
      <w:r w:rsidRPr="426332BF">
        <w:rPr>
          <w:rFonts w:asciiTheme="minorHAnsi" w:hAnsiTheme="minorHAnsi"/>
          <w:sz w:val="28"/>
          <w:szCs w:val="28"/>
        </w:rPr>
        <w:t>Call witnesses (witness sworn in)</w:t>
      </w:r>
    </w:p>
    <w:p w14:paraId="01B12D16" w14:textId="77777777"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1.</w:t>
      </w:r>
      <w:r w:rsidRPr="00EF0609">
        <w:rPr>
          <w:rFonts w:asciiTheme="minorHAnsi" w:hAnsiTheme="minorHAnsi"/>
          <w:sz w:val="28"/>
          <w:szCs w:val="28"/>
        </w:rPr>
        <w:tab/>
        <w:t>Direct examination</w:t>
      </w:r>
    </w:p>
    <w:p w14:paraId="58DF6F01" w14:textId="77777777"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i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2.</w:t>
      </w:r>
      <w:r w:rsidRPr="00EF0609">
        <w:rPr>
          <w:rFonts w:asciiTheme="minorHAnsi" w:hAnsiTheme="minorHAnsi"/>
          <w:sz w:val="28"/>
          <w:szCs w:val="28"/>
        </w:rPr>
        <w:tab/>
        <w:t>Cross-examination</w:t>
      </w:r>
    </w:p>
    <w:p w14:paraId="0AF7E66E" w14:textId="77777777" w:rsidR="00EF0609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  <w:r w:rsidRPr="00EF0609">
        <w:rPr>
          <w:rFonts w:asciiTheme="minorHAnsi" w:hAnsiTheme="minorHAnsi"/>
          <w:sz w:val="28"/>
          <w:szCs w:val="28"/>
        </w:rPr>
        <w:t>3.</w:t>
      </w:r>
      <w:r w:rsidRPr="00EF0609">
        <w:rPr>
          <w:rFonts w:asciiTheme="minorHAnsi" w:hAnsiTheme="minorHAnsi"/>
          <w:sz w:val="28"/>
          <w:szCs w:val="28"/>
        </w:rPr>
        <w:tab/>
        <w:t>Redirect</w:t>
      </w:r>
    </w:p>
    <w:p w14:paraId="049F31CB" w14:textId="275487CD" w:rsidR="00EF0609" w:rsidRPr="00EF0609" w:rsidRDefault="00EF0609" w:rsidP="426332BF">
      <w:pPr>
        <w:tabs>
          <w:tab w:val="left" w:pos="540"/>
          <w:tab w:val="left" w:pos="1080"/>
          <w:tab w:val="left" w:pos="1620"/>
          <w:tab w:val="left" w:pos="2160"/>
        </w:tabs>
        <w:ind w:left="1080"/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 xml:space="preserve">4. </w:t>
      </w:r>
      <w:r>
        <w:tab/>
      </w:r>
      <w:proofErr w:type="spellStart"/>
      <w:r w:rsidRPr="426332BF">
        <w:rPr>
          <w:rFonts w:asciiTheme="minorHAnsi" w:hAnsiTheme="minorHAnsi"/>
          <w:sz w:val="28"/>
          <w:szCs w:val="28"/>
        </w:rPr>
        <w:t>Recross</w:t>
      </w:r>
      <w:proofErr w:type="spellEnd"/>
    </w:p>
    <w:p w14:paraId="09F442F9" w14:textId="38DAEE96" w:rsidR="00EF0609" w:rsidRPr="00EF0609" w:rsidRDefault="00EF0609" w:rsidP="426332BF">
      <w:pPr>
        <w:pStyle w:val="BodyTextIndent"/>
        <w:ind w:left="1080" w:hanging="540"/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 xml:space="preserve">B.     Introduce documents and other exhibits </w:t>
      </w:r>
    </w:p>
    <w:p w14:paraId="38498605" w14:textId="7E0C14F9" w:rsidR="00EF0609" w:rsidRPr="00EF0609" w:rsidRDefault="00EF0609" w:rsidP="426332BF">
      <w:pPr>
        <w:pStyle w:val="BodyTextIndent"/>
        <w:ind w:left="0"/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 xml:space="preserve">        C.     District “rests.”</w:t>
      </w:r>
    </w:p>
    <w:p w14:paraId="24725706" w14:textId="77777777" w:rsidR="00A41A4B" w:rsidRPr="00EF0609" w:rsidRDefault="00EF0609" w:rsidP="00EF0609">
      <w:pPr>
        <w:tabs>
          <w:tab w:val="left" w:pos="540"/>
          <w:tab w:val="left" w:pos="1080"/>
          <w:tab w:val="left" w:pos="1620"/>
          <w:tab w:val="left" w:pos="2160"/>
        </w:tabs>
        <w:ind w:left="540" w:hanging="540"/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>VI</w:t>
      </w:r>
      <w:r w:rsidR="00A41A4B" w:rsidRPr="426332BF">
        <w:rPr>
          <w:rFonts w:asciiTheme="minorHAnsi" w:hAnsiTheme="minorHAnsi"/>
          <w:sz w:val="28"/>
          <w:szCs w:val="28"/>
        </w:rPr>
        <w:t>I.</w:t>
      </w:r>
      <w:r>
        <w:tab/>
      </w:r>
      <w:r w:rsidR="00A41A4B" w:rsidRPr="426332BF">
        <w:rPr>
          <w:rFonts w:asciiTheme="minorHAnsi" w:hAnsiTheme="minorHAnsi"/>
          <w:sz w:val="28"/>
          <w:szCs w:val="28"/>
        </w:rPr>
        <w:t xml:space="preserve">Union “rebuttal”—counter </w:t>
      </w:r>
      <w:r w:rsidRPr="426332BF">
        <w:rPr>
          <w:rFonts w:asciiTheme="minorHAnsi" w:hAnsiTheme="minorHAnsi"/>
          <w:sz w:val="28"/>
          <w:szCs w:val="28"/>
        </w:rPr>
        <w:t>District</w:t>
      </w:r>
      <w:r w:rsidR="00A41A4B" w:rsidRPr="426332BF">
        <w:rPr>
          <w:rFonts w:asciiTheme="minorHAnsi" w:hAnsiTheme="minorHAnsi"/>
          <w:sz w:val="28"/>
          <w:szCs w:val="28"/>
        </w:rPr>
        <w:t>'s case with further witnesses and/or evidence.</w:t>
      </w:r>
      <w:bookmarkStart w:id="0" w:name="_GoBack"/>
      <w:bookmarkEnd w:id="0"/>
    </w:p>
    <w:p w14:paraId="5215F93F" w14:textId="7EB5C331" w:rsidR="00A41A4B" w:rsidRPr="00EF0609" w:rsidRDefault="00EF0609" w:rsidP="426332BF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>VIII.</w:t>
      </w:r>
      <w:r>
        <w:tab/>
      </w:r>
      <w:r w:rsidRPr="426332BF">
        <w:rPr>
          <w:rFonts w:asciiTheme="minorHAnsi" w:hAnsiTheme="minorHAnsi"/>
          <w:sz w:val="28"/>
          <w:szCs w:val="28"/>
        </w:rPr>
        <w:t>District</w:t>
      </w:r>
      <w:r w:rsidR="00A41A4B" w:rsidRPr="426332BF">
        <w:rPr>
          <w:rFonts w:asciiTheme="minorHAnsi" w:hAnsiTheme="minorHAnsi"/>
          <w:sz w:val="28"/>
          <w:szCs w:val="28"/>
        </w:rPr>
        <w:t xml:space="preserve"> “rebuttal”—counter union’s rebuttal.</w:t>
      </w:r>
    </w:p>
    <w:p w14:paraId="4D9F72E0" w14:textId="77777777" w:rsidR="00A41A4B" w:rsidRP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>I</w:t>
      </w:r>
      <w:r w:rsidR="00A41A4B" w:rsidRPr="426332BF">
        <w:rPr>
          <w:rFonts w:asciiTheme="minorHAnsi" w:hAnsiTheme="minorHAnsi"/>
          <w:sz w:val="28"/>
          <w:szCs w:val="28"/>
        </w:rPr>
        <w:t>X.</w:t>
      </w:r>
      <w:r>
        <w:tab/>
      </w:r>
      <w:proofErr w:type="gramStart"/>
      <w:r w:rsidR="00A41A4B" w:rsidRPr="426332BF">
        <w:rPr>
          <w:rFonts w:asciiTheme="minorHAnsi" w:hAnsiTheme="minorHAnsi"/>
          <w:sz w:val="28"/>
          <w:szCs w:val="28"/>
        </w:rPr>
        <w:t>Union’s</w:t>
      </w:r>
      <w:proofErr w:type="gramEnd"/>
      <w:r w:rsidR="00A41A4B" w:rsidRPr="426332BF">
        <w:rPr>
          <w:rFonts w:asciiTheme="minorHAnsi" w:hAnsiTheme="minorHAnsi"/>
          <w:sz w:val="28"/>
          <w:szCs w:val="28"/>
        </w:rPr>
        <w:t xml:space="preserve"> closing argument </w:t>
      </w:r>
    </w:p>
    <w:p w14:paraId="2497D5D7" w14:textId="77777777" w:rsidR="00A41A4B" w:rsidRPr="00EF0609" w:rsidRDefault="00A41A4B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>XI.</w:t>
      </w:r>
      <w:r>
        <w:tab/>
      </w:r>
      <w:proofErr w:type="gramStart"/>
      <w:r w:rsidR="00EF0609" w:rsidRPr="426332BF">
        <w:rPr>
          <w:rFonts w:asciiTheme="minorHAnsi" w:hAnsiTheme="minorHAnsi"/>
          <w:sz w:val="28"/>
          <w:szCs w:val="28"/>
        </w:rPr>
        <w:t>District</w:t>
      </w:r>
      <w:r w:rsidRPr="426332BF">
        <w:rPr>
          <w:rFonts w:asciiTheme="minorHAnsi" w:hAnsiTheme="minorHAnsi"/>
          <w:sz w:val="28"/>
          <w:szCs w:val="28"/>
        </w:rPr>
        <w:t>’s</w:t>
      </w:r>
      <w:proofErr w:type="gramEnd"/>
      <w:r w:rsidRPr="426332BF">
        <w:rPr>
          <w:rFonts w:asciiTheme="minorHAnsi" w:hAnsiTheme="minorHAnsi"/>
          <w:sz w:val="28"/>
          <w:szCs w:val="28"/>
        </w:rPr>
        <w:t xml:space="preserve"> closing argument </w:t>
      </w:r>
    </w:p>
    <w:p w14:paraId="3CF2D8B6" w14:textId="77777777" w:rsidR="00EF0609" w:rsidRDefault="00EF0609" w:rsidP="00A41A4B">
      <w:pPr>
        <w:tabs>
          <w:tab w:val="left" w:pos="540"/>
          <w:tab w:val="left" w:pos="1080"/>
          <w:tab w:val="left" w:pos="1620"/>
          <w:tab w:val="left" w:pos="2160"/>
        </w:tabs>
        <w:rPr>
          <w:rFonts w:asciiTheme="minorHAnsi" w:hAnsiTheme="minorHAnsi"/>
          <w:sz w:val="28"/>
          <w:szCs w:val="28"/>
        </w:rPr>
      </w:pPr>
    </w:p>
    <w:p w14:paraId="38DB23AA" w14:textId="44BD9D55" w:rsidR="00A41A4B" w:rsidRPr="00EF0609" w:rsidRDefault="00EF0609" w:rsidP="426332BF">
      <w:pPr>
        <w:tabs>
          <w:tab w:val="left" w:pos="540"/>
          <w:tab w:val="left" w:pos="1080"/>
          <w:tab w:val="left" w:pos="1620"/>
          <w:tab w:val="left" w:pos="2160"/>
        </w:tabs>
        <w:ind w:left="1440" w:hanging="1440"/>
        <w:rPr>
          <w:rFonts w:asciiTheme="minorHAnsi" w:hAnsiTheme="minorHAnsi"/>
          <w:sz w:val="28"/>
          <w:szCs w:val="28"/>
        </w:rPr>
      </w:pPr>
      <w:r w:rsidRPr="426332BF">
        <w:rPr>
          <w:rFonts w:asciiTheme="minorHAnsi" w:hAnsiTheme="minorHAnsi"/>
          <w:sz w:val="28"/>
          <w:szCs w:val="28"/>
        </w:rPr>
        <w:t>**NOTE</w:t>
      </w:r>
      <w:r w:rsidR="00A41A4B" w:rsidRPr="426332BF">
        <w:rPr>
          <w:rFonts w:asciiTheme="minorHAnsi" w:hAnsiTheme="minorHAnsi"/>
          <w:sz w:val="28"/>
          <w:szCs w:val="28"/>
        </w:rPr>
        <w:t xml:space="preserve">: </w:t>
      </w:r>
      <w:r>
        <w:tab/>
      </w:r>
      <w:r>
        <w:tab/>
      </w:r>
      <w:r w:rsidR="00A41A4B" w:rsidRPr="426332BF">
        <w:rPr>
          <w:rFonts w:asciiTheme="minorHAnsi" w:hAnsiTheme="minorHAnsi"/>
          <w:sz w:val="28"/>
          <w:szCs w:val="28"/>
        </w:rPr>
        <w:t xml:space="preserve">When employer carries burden of proof </w:t>
      </w:r>
      <w:r w:rsidR="0091565B" w:rsidRPr="426332BF">
        <w:rPr>
          <w:rFonts w:asciiTheme="minorHAnsi" w:hAnsiTheme="minorHAnsi"/>
          <w:sz w:val="28"/>
          <w:szCs w:val="28"/>
        </w:rPr>
        <w:t>(e.g., discipline/termination grievances), the employer</w:t>
      </w:r>
      <w:r w:rsidR="00A41A4B" w:rsidRPr="426332BF">
        <w:rPr>
          <w:rFonts w:asciiTheme="minorHAnsi" w:hAnsiTheme="minorHAnsi"/>
          <w:sz w:val="28"/>
          <w:szCs w:val="28"/>
        </w:rPr>
        <w:t xml:space="preserve"> mus</w:t>
      </w:r>
      <w:r w:rsidRPr="426332BF">
        <w:rPr>
          <w:rFonts w:asciiTheme="minorHAnsi" w:hAnsiTheme="minorHAnsi"/>
          <w:sz w:val="28"/>
          <w:szCs w:val="28"/>
        </w:rPr>
        <w:t xml:space="preserve">t go </w:t>
      </w:r>
      <w:r w:rsidR="00A41A4B" w:rsidRPr="426332BF">
        <w:rPr>
          <w:rFonts w:asciiTheme="minorHAnsi" w:hAnsiTheme="minorHAnsi"/>
          <w:sz w:val="28"/>
          <w:szCs w:val="28"/>
        </w:rPr>
        <w:t>fi</w:t>
      </w:r>
      <w:r w:rsidR="0091565B" w:rsidRPr="426332BF">
        <w:rPr>
          <w:rFonts w:asciiTheme="minorHAnsi" w:hAnsiTheme="minorHAnsi"/>
          <w:sz w:val="28"/>
          <w:szCs w:val="28"/>
        </w:rPr>
        <w:t xml:space="preserve">rst </w:t>
      </w:r>
    </w:p>
    <w:p w14:paraId="0FB78278" w14:textId="77777777" w:rsidR="00FE1000" w:rsidRPr="00EF0609" w:rsidRDefault="00FE1000">
      <w:pPr>
        <w:rPr>
          <w:rFonts w:asciiTheme="minorHAnsi" w:hAnsiTheme="minorHAnsi"/>
          <w:sz w:val="28"/>
          <w:szCs w:val="28"/>
        </w:rPr>
      </w:pPr>
    </w:p>
    <w:sectPr w:rsidR="00FE1000" w:rsidRPr="00EF06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0066A"/>
    <w:multiLevelType w:val="hybridMultilevel"/>
    <w:tmpl w:val="F996AE5C"/>
    <w:lvl w:ilvl="0" w:tplc="F5DA2C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A4B"/>
    <w:rsid w:val="0091565B"/>
    <w:rsid w:val="00A41A4B"/>
    <w:rsid w:val="00D05C7E"/>
    <w:rsid w:val="00D845BA"/>
    <w:rsid w:val="00EF0609"/>
    <w:rsid w:val="00FE1000"/>
    <w:rsid w:val="1B2161A6"/>
    <w:rsid w:val="426332BF"/>
    <w:rsid w:val="45D7139C"/>
    <w:rsid w:val="4772E3FD"/>
    <w:rsid w:val="7D52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FAAA1"/>
  <w15:chartTrackingRefBased/>
  <w15:docId w15:val="{40E0E90A-3DAE-4850-912D-41998E77C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A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A41A4B"/>
    <w:pPr>
      <w:ind w:left="720"/>
    </w:pPr>
  </w:style>
  <w:style w:type="character" w:customStyle="1" w:styleId="BodyTextIndentChar">
    <w:name w:val="Body Text Indent Char"/>
    <w:basedOn w:val="DefaultParagraphFont"/>
    <w:link w:val="BodyTextIndent"/>
    <w:rsid w:val="00A41A4B"/>
    <w:rPr>
      <w:rFonts w:ascii="Times New Roman" w:eastAsia="Times New Roman" w:hAnsi="Times New Roman" w:cs="Times New Roman"/>
      <w:sz w:val="20"/>
      <w:szCs w:val="20"/>
    </w:rPr>
  </w:style>
  <w:style w:type="paragraph" w:styleId="BodyText">
    <w:name w:val="Body Text"/>
    <w:basedOn w:val="Normal"/>
    <w:link w:val="BodyTextChar"/>
    <w:rsid w:val="00A41A4B"/>
    <w:rPr>
      <w:sz w:val="96"/>
    </w:rPr>
  </w:style>
  <w:style w:type="character" w:customStyle="1" w:styleId="BodyTextChar">
    <w:name w:val="Body Text Char"/>
    <w:basedOn w:val="DefaultParagraphFont"/>
    <w:link w:val="BodyText"/>
    <w:rsid w:val="00A41A4B"/>
    <w:rPr>
      <w:rFonts w:ascii="Times New Roman" w:eastAsia="Times New Roman" w:hAnsi="Times New Roman" w:cs="Times New Roman"/>
      <w:sz w:val="96"/>
      <w:szCs w:val="20"/>
    </w:rPr>
  </w:style>
  <w:style w:type="paragraph" w:styleId="BodyTextIndent2">
    <w:name w:val="Body Text Indent 2"/>
    <w:basedOn w:val="Normal"/>
    <w:link w:val="BodyTextIndent2Char"/>
    <w:rsid w:val="00A41A4B"/>
    <w:pPr>
      <w:ind w:left="1440" w:hanging="720"/>
    </w:pPr>
    <w:rPr>
      <w:color w:val="000000"/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A41A4B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EF06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0452FA1-6041-4FAA-960A-CF87951580A7}"/>
</file>

<file path=customXml/itemProps2.xml><?xml version="1.0" encoding="utf-8"?>
<ds:datastoreItem xmlns:ds="http://schemas.openxmlformats.org/officeDocument/2006/customXml" ds:itemID="{DC868092-42CE-424A-9CB5-544E03168AEE}"/>
</file>

<file path=customXml/itemProps3.xml><?xml version="1.0" encoding="utf-8"?>
<ds:datastoreItem xmlns:ds="http://schemas.openxmlformats.org/officeDocument/2006/customXml" ds:itemID="{B03E39BB-4D90-4659-BDD6-22EEC3F50E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Charles [NEA-CAO-CBMA]</dc:creator>
  <cp:keywords/>
  <dc:description/>
  <cp:lastModifiedBy>Holmes, Ellen [NEA]</cp:lastModifiedBy>
  <cp:revision>6</cp:revision>
  <dcterms:created xsi:type="dcterms:W3CDTF">2021-02-26T18:16:00Z</dcterms:created>
  <dcterms:modified xsi:type="dcterms:W3CDTF">2022-03-28T19:05:00Z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