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DF4" w:rsidRPr="002E5DF4" w:rsidRDefault="002E5DF4" w:rsidP="002E5DF4">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sidRPr="002E5DF4">
        <w:rPr>
          <w:rFonts w:ascii="Arial" w:eastAsia="Times New Roman" w:hAnsi="Arial" w:cs="Arial"/>
          <w:b/>
          <w:bCs/>
          <w:color w:val="000000"/>
          <w:kern w:val="36"/>
          <w:sz w:val="44"/>
          <w:szCs w:val="44"/>
        </w:rPr>
        <w:t>How to Use Grievances to Organize</w:t>
      </w:r>
    </w:p>
    <w:p w:rsidR="002E5DF4" w:rsidRPr="002E5DF4" w:rsidRDefault="002E5DF4" w:rsidP="002E5DF4">
      <w:pPr>
        <w:shd w:val="clear" w:color="auto" w:fill="FFFFFF"/>
        <w:spacing w:after="0" w:line="240" w:lineRule="auto"/>
        <w:textAlignment w:val="baseline"/>
        <w:rPr>
          <w:rFonts w:ascii="inherit" w:eastAsia="Times New Roman" w:hAnsi="inherit" w:cs="Arial"/>
          <w:color w:val="333333"/>
          <w:sz w:val="24"/>
          <w:szCs w:val="24"/>
        </w:rPr>
      </w:pPr>
      <w:hyperlink r:id="rId4" w:history="1">
        <w:r w:rsidRPr="004E6431">
          <w:rPr>
            <w:rStyle w:val="Hyperlink"/>
            <w:rFonts w:ascii="Arial" w:eastAsia="Times New Roman" w:hAnsi="Arial" w:cs="Arial"/>
            <w:sz w:val="15"/>
            <w:szCs w:val="15"/>
            <w:bdr w:val="none" w:sz="0" w:space="0" w:color="auto" w:frame="1"/>
          </w:rPr>
          <w:t>https://www.labornotes.org/2019/03/how-use-grievances-organize</w:t>
        </w:r>
      </w:hyperlink>
      <w:r>
        <w:rPr>
          <w:rFonts w:ascii="Arial" w:eastAsia="Times New Roman" w:hAnsi="Arial" w:cs="Arial"/>
          <w:color w:val="333333"/>
          <w:sz w:val="15"/>
          <w:szCs w:val="15"/>
          <w:bdr w:val="none" w:sz="0" w:space="0" w:color="auto" w:frame="1"/>
        </w:rPr>
        <w:t xml:space="preserve">    </w:t>
      </w:r>
      <w:r w:rsidRPr="002E5DF4">
        <w:rPr>
          <w:rFonts w:ascii="Arial" w:eastAsia="Times New Roman" w:hAnsi="Arial" w:cs="Arial"/>
          <w:color w:val="333333"/>
          <w:sz w:val="15"/>
          <w:szCs w:val="15"/>
          <w:bdr w:val="none" w:sz="0" w:space="0" w:color="auto" w:frame="1"/>
        </w:rPr>
        <w:t>March 08, 2019 </w:t>
      </w:r>
      <w:r>
        <w:rPr>
          <w:rFonts w:ascii="Arial" w:eastAsia="Times New Roman" w:hAnsi="Arial" w:cs="Arial"/>
          <w:color w:val="333333"/>
          <w:sz w:val="15"/>
          <w:szCs w:val="15"/>
          <w:bdr w:val="none" w:sz="0" w:space="0" w:color="auto" w:frame="1"/>
        </w:rPr>
        <w:t>/ Mike Parker and Martha Gruel</w:t>
      </w:r>
    </w:p>
    <w:p w:rsidR="002E5DF4" w:rsidRPr="002E5DF4" w:rsidRDefault="002E5DF4" w:rsidP="002E5DF4">
      <w:pPr>
        <w:shd w:val="clear" w:color="auto" w:fill="FFFFFF"/>
        <w:spacing w:after="0" w:line="240" w:lineRule="auto"/>
        <w:jc w:val="center"/>
        <w:textAlignment w:val="baseline"/>
        <w:rPr>
          <w:rFonts w:ascii="Arial" w:eastAsia="Times New Roman" w:hAnsi="Arial" w:cs="Arial"/>
          <w:color w:val="333333"/>
          <w:sz w:val="15"/>
          <w:szCs w:val="15"/>
        </w:rPr>
      </w:pPr>
      <w:r w:rsidRPr="002E5DF4">
        <w:rPr>
          <w:rFonts w:ascii="Arial" w:eastAsia="Times New Roman" w:hAnsi="Arial" w:cs="Arial"/>
          <w:noProof/>
          <w:color w:val="333333"/>
          <w:sz w:val="15"/>
          <w:szCs w:val="15"/>
        </w:rPr>
        <w:drawing>
          <wp:anchor distT="0" distB="0" distL="114300" distR="114300" simplePos="0" relativeHeight="251658240" behindDoc="0" locked="0" layoutInCell="1" allowOverlap="1">
            <wp:simplePos x="0" y="0"/>
            <wp:positionH relativeFrom="column">
              <wp:posOffset>2695575</wp:posOffset>
            </wp:positionH>
            <wp:positionV relativeFrom="paragraph">
              <wp:posOffset>91440</wp:posOffset>
            </wp:positionV>
            <wp:extent cx="3406140" cy="1584960"/>
            <wp:effectExtent l="0" t="0" r="3810" b="0"/>
            <wp:wrapSquare wrapText="bothSides"/>
            <wp:docPr id="2" name="Picture 2" descr="Three workers discussing workplace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 workers discussing workplace issu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06140" cy="15849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E5DF4" w:rsidRPr="002E5DF4" w:rsidRDefault="002E5DF4" w:rsidP="002E5DF4">
      <w:pPr>
        <w:shd w:val="clear" w:color="auto" w:fill="FFFFFF"/>
        <w:spacing w:before="45" w:line="240" w:lineRule="auto"/>
        <w:textAlignment w:val="baseline"/>
        <w:rPr>
          <w:rFonts w:ascii="inherit" w:eastAsia="Times New Roman" w:hAnsi="inherit" w:cs="Arial"/>
          <w:color w:val="666666"/>
          <w:sz w:val="18"/>
          <w:szCs w:val="18"/>
        </w:rPr>
      </w:pPr>
      <w:r w:rsidRPr="002E5DF4">
        <w:rPr>
          <w:rFonts w:ascii="inherit" w:eastAsia="Times New Roman" w:hAnsi="inherit" w:cs="Arial"/>
          <w:color w:val="666666"/>
          <w:sz w:val="18"/>
          <w:szCs w:val="18"/>
        </w:rPr>
        <w:t>Making grievances public helps drive home the point that a member’s grievance is a battle for everyone. Photo: Jim West/jimwestphoto.com</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The difference between a truly democratic union and one that follows a servicing model is stark when it comes to grievance handling. In a strong democratic union there may not even be many grievances; members organize to convince supervisors to stop violating the contract without having to use the formal procedure.</w:t>
      </w:r>
    </w:p>
    <w:p w:rsidR="002E5DF4" w:rsidRPr="002E5DF4" w:rsidRDefault="002E5DF4" w:rsidP="002E5DF4">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2E5DF4">
        <w:rPr>
          <w:rFonts w:ascii="inherit" w:eastAsia="Times New Roman" w:hAnsi="inherit" w:cs="Arial"/>
          <w:b/>
          <w:bCs/>
          <w:color w:val="085296"/>
          <w:sz w:val="30"/>
          <w:szCs w:val="30"/>
        </w:rPr>
        <w:t>A BATTLE FOR EVERYONE</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 xml:space="preserve">In the servicing model, the member is not encouraged to get involved but to turn the grievance over to the “expert.” Even in unions that seek member mobilization, the service model of grievance handling </w:t>
      </w:r>
      <w:bookmarkStart w:id="0" w:name="_GoBack"/>
      <w:bookmarkEnd w:id="0"/>
      <w:r w:rsidRPr="002E5DF4">
        <w:rPr>
          <w:rFonts w:ascii="inherit" w:eastAsia="Times New Roman" w:hAnsi="inherit" w:cs="Arial"/>
          <w:color w:val="333333"/>
          <w:sz w:val="24"/>
          <w:szCs w:val="24"/>
        </w:rPr>
        <w:t xml:space="preserve">prevails: members </w:t>
      </w:r>
      <w:proofErr w:type="gramStart"/>
      <w:r w:rsidRPr="002E5DF4">
        <w:rPr>
          <w:rFonts w:ascii="inherit" w:eastAsia="Times New Roman" w:hAnsi="inherit" w:cs="Arial"/>
          <w:color w:val="333333"/>
          <w:sz w:val="24"/>
          <w:szCs w:val="24"/>
        </w:rPr>
        <w:t>may be mobilized</w:t>
      </w:r>
      <w:proofErr w:type="gramEnd"/>
      <w:r w:rsidRPr="002E5DF4">
        <w:rPr>
          <w:rFonts w:ascii="inherit" w:eastAsia="Times New Roman" w:hAnsi="inherit" w:cs="Arial"/>
          <w:color w:val="333333"/>
          <w:sz w:val="24"/>
          <w:szCs w:val="24"/>
        </w:rPr>
        <w:t xml:space="preserve"> to act for certain grievance issues, but they take no leadership role—no responsibility or initiative.</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proofErr w:type="gramStart"/>
      <w:r w:rsidRPr="002E5DF4">
        <w:rPr>
          <w:rFonts w:ascii="inherit" w:eastAsia="Times New Roman" w:hAnsi="inherit" w:cs="Arial"/>
          <w:color w:val="333333"/>
          <w:sz w:val="24"/>
          <w:szCs w:val="24"/>
        </w:rPr>
        <w:t>But</w:t>
      </w:r>
      <w:proofErr w:type="gramEnd"/>
      <w:r w:rsidRPr="002E5DF4">
        <w:rPr>
          <w:rFonts w:ascii="inherit" w:eastAsia="Times New Roman" w:hAnsi="inherit" w:cs="Arial"/>
          <w:color w:val="333333"/>
          <w:sz w:val="24"/>
          <w:szCs w:val="24"/>
        </w:rPr>
        <w:t xml:space="preserve"> a different approach is possible:</w:t>
      </w:r>
    </w:p>
    <w:p w:rsidR="002E5DF4" w:rsidRPr="002E5DF4" w:rsidRDefault="002E5DF4" w:rsidP="002E5DF4">
      <w:pPr>
        <w:shd w:val="clear" w:color="auto" w:fill="FFFFFF"/>
        <w:spacing w:after="0" w:line="240" w:lineRule="auto"/>
        <w:textAlignment w:val="baseline"/>
        <w:rPr>
          <w:rFonts w:ascii="inherit" w:eastAsia="Times New Roman" w:hAnsi="inherit" w:cs="Arial"/>
          <w:color w:val="333333"/>
          <w:sz w:val="24"/>
          <w:szCs w:val="24"/>
        </w:rPr>
      </w:pPr>
      <w:r w:rsidRPr="002E5DF4">
        <w:rPr>
          <w:rFonts w:ascii="inherit" w:eastAsia="Times New Roman" w:hAnsi="inherit" w:cs="Arial"/>
          <w:b/>
          <w:bCs/>
          <w:color w:val="333333"/>
          <w:sz w:val="24"/>
          <w:szCs w:val="24"/>
          <w:bdr w:val="none" w:sz="0" w:space="0" w:color="auto" w:frame="1"/>
        </w:rPr>
        <w:t>1. Get the grievant(s) directly involved.</w:t>
      </w:r>
      <w:r w:rsidRPr="002E5DF4">
        <w:rPr>
          <w:rFonts w:ascii="inherit" w:eastAsia="Times New Roman" w:hAnsi="inherit" w:cs="Arial"/>
          <w:color w:val="333333"/>
          <w:sz w:val="24"/>
          <w:szCs w:val="24"/>
        </w:rPr>
        <w:t xml:space="preserve"> Let the member carry the grievance as far as possible. In many </w:t>
      </w:r>
      <w:proofErr w:type="gramStart"/>
      <w:r w:rsidRPr="002E5DF4">
        <w:rPr>
          <w:rFonts w:ascii="inherit" w:eastAsia="Times New Roman" w:hAnsi="inherit" w:cs="Arial"/>
          <w:color w:val="333333"/>
          <w:sz w:val="24"/>
          <w:szCs w:val="24"/>
        </w:rPr>
        <w:t>contracts</w:t>
      </w:r>
      <w:proofErr w:type="gramEnd"/>
      <w:r w:rsidRPr="002E5DF4">
        <w:rPr>
          <w:rFonts w:ascii="inherit" w:eastAsia="Times New Roman" w:hAnsi="inherit" w:cs="Arial"/>
          <w:color w:val="333333"/>
          <w:sz w:val="24"/>
          <w:szCs w:val="24"/>
        </w:rPr>
        <w:t xml:space="preserve"> it is possible for the member to initiate and write the first-level grievance. Train the members to write their own grievances and to do the research that makes the grievance winnable. The stewards then become the advisers and trainers, not simply grievance filers.</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 xml:space="preserve">As the grievance goes through the procedure, the member should participate in planning the case, talking to witnesses, talking to other members about </w:t>
      </w:r>
      <w:proofErr w:type="gramStart"/>
      <w:r w:rsidRPr="002E5DF4">
        <w:rPr>
          <w:rFonts w:ascii="inherit" w:eastAsia="Times New Roman" w:hAnsi="inherit" w:cs="Arial"/>
          <w:color w:val="333333"/>
          <w:sz w:val="24"/>
          <w:szCs w:val="24"/>
        </w:rPr>
        <w:t>what’s</w:t>
      </w:r>
      <w:proofErr w:type="gramEnd"/>
      <w:r w:rsidRPr="002E5DF4">
        <w:rPr>
          <w:rFonts w:ascii="inherit" w:eastAsia="Times New Roman" w:hAnsi="inherit" w:cs="Arial"/>
          <w:color w:val="333333"/>
          <w:sz w:val="24"/>
          <w:szCs w:val="24"/>
        </w:rPr>
        <w:t xml:space="preserve"> going on. Where it is not possible for a member to be present at meetings with management, make sure the member </w:t>
      </w:r>
      <w:proofErr w:type="gramStart"/>
      <w:r w:rsidRPr="002E5DF4">
        <w:rPr>
          <w:rFonts w:ascii="inherit" w:eastAsia="Times New Roman" w:hAnsi="inherit" w:cs="Arial"/>
          <w:color w:val="333333"/>
          <w:sz w:val="24"/>
          <w:szCs w:val="24"/>
        </w:rPr>
        <w:t>is consulted about each decision and notified immediately of any changes or progress</w:t>
      </w:r>
      <w:proofErr w:type="gramEnd"/>
      <w:r w:rsidRPr="002E5DF4">
        <w:rPr>
          <w:rFonts w:ascii="inherit" w:eastAsia="Times New Roman" w:hAnsi="inherit" w:cs="Arial"/>
          <w:color w:val="333333"/>
          <w:sz w:val="24"/>
          <w:szCs w:val="24"/>
        </w:rPr>
        <w:t>.</w:t>
      </w:r>
    </w:p>
    <w:p w:rsidR="002E5DF4" w:rsidRPr="002E5DF4" w:rsidRDefault="002E5DF4" w:rsidP="002E5DF4">
      <w:pPr>
        <w:shd w:val="clear" w:color="auto" w:fill="FFFFFF"/>
        <w:spacing w:after="0" w:line="240" w:lineRule="auto"/>
        <w:textAlignment w:val="baseline"/>
        <w:rPr>
          <w:rFonts w:ascii="inherit" w:eastAsia="Times New Roman" w:hAnsi="inherit" w:cs="Arial"/>
          <w:color w:val="333333"/>
          <w:sz w:val="24"/>
          <w:szCs w:val="24"/>
        </w:rPr>
      </w:pPr>
      <w:r w:rsidRPr="002E5DF4">
        <w:rPr>
          <w:rFonts w:ascii="inherit" w:eastAsia="Times New Roman" w:hAnsi="inherit" w:cs="Arial"/>
          <w:b/>
          <w:bCs/>
          <w:color w:val="333333"/>
          <w:sz w:val="24"/>
          <w:szCs w:val="24"/>
          <w:bdr w:val="none" w:sz="0" w:space="0" w:color="auto" w:frame="1"/>
        </w:rPr>
        <w:t>2. Involve other members in winning the grievance.</w:t>
      </w:r>
      <w:r w:rsidRPr="002E5DF4">
        <w:rPr>
          <w:rFonts w:ascii="inherit" w:eastAsia="Times New Roman" w:hAnsi="inherit" w:cs="Arial"/>
          <w:color w:val="333333"/>
          <w:sz w:val="24"/>
          <w:szCs w:val="24"/>
        </w:rPr>
        <w:t> Wherever possible, make the content public. While there may be privacy issues here, it should be possible to at least list the type of grievance and chart its progress.</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One of management’s attacks on unions is to try to divide the “5 percent who have grievances and need the union” from the 95 percent who presumably never have trouble and therefore do not need the union.</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 xml:space="preserve">Making grievances public helps drive home the point that a member’s grievance is a battle for </w:t>
      </w:r>
      <w:proofErr w:type="gramStart"/>
      <w:r w:rsidRPr="002E5DF4">
        <w:rPr>
          <w:rFonts w:ascii="inherit" w:eastAsia="Times New Roman" w:hAnsi="inherit" w:cs="Arial"/>
          <w:color w:val="333333"/>
          <w:sz w:val="24"/>
          <w:szCs w:val="24"/>
        </w:rPr>
        <w:t>everyone</w:t>
      </w:r>
      <w:proofErr w:type="gramEnd"/>
      <w:r w:rsidRPr="002E5DF4">
        <w:rPr>
          <w:rFonts w:ascii="inherit" w:eastAsia="Times New Roman" w:hAnsi="inherit" w:cs="Arial"/>
          <w:color w:val="333333"/>
          <w:sz w:val="24"/>
          <w:szCs w:val="24"/>
        </w:rPr>
        <w:t xml:space="preserve">, not only in the sense of general solidarity and “it could happen to you,” but in the sense that grievance results define the meaning of workplace rules. It also brings the membership into discussions of how well grievances </w:t>
      </w:r>
      <w:proofErr w:type="gramStart"/>
      <w:r w:rsidRPr="002E5DF4">
        <w:rPr>
          <w:rFonts w:ascii="inherit" w:eastAsia="Times New Roman" w:hAnsi="inherit" w:cs="Arial"/>
          <w:color w:val="333333"/>
          <w:sz w:val="24"/>
          <w:szCs w:val="24"/>
        </w:rPr>
        <w:t>are being handled</w:t>
      </w:r>
      <w:proofErr w:type="gramEnd"/>
      <w:r w:rsidRPr="002E5DF4">
        <w:rPr>
          <w:rFonts w:ascii="inherit" w:eastAsia="Times New Roman" w:hAnsi="inherit" w:cs="Arial"/>
          <w:color w:val="333333"/>
          <w:sz w:val="24"/>
          <w:szCs w:val="24"/>
        </w:rPr>
        <w:t>.</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If the grievance clearly and directly affects others, make it a group grievance, with as many signers as possible. Get signers together to work on gathering information and support. Having more people involved will generate pressure on management beyond the formal grievance system.</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 xml:space="preserve">While some </w:t>
      </w:r>
      <w:proofErr w:type="spellStart"/>
      <w:r w:rsidRPr="002E5DF4">
        <w:rPr>
          <w:rFonts w:ascii="inherit" w:eastAsia="Times New Roman" w:hAnsi="inherit" w:cs="Arial"/>
          <w:color w:val="333333"/>
          <w:sz w:val="24"/>
          <w:szCs w:val="24"/>
        </w:rPr>
        <w:t>grievants</w:t>
      </w:r>
      <w:proofErr w:type="spellEnd"/>
      <w:r w:rsidRPr="002E5DF4">
        <w:rPr>
          <w:rFonts w:ascii="inherit" w:eastAsia="Times New Roman" w:hAnsi="inherit" w:cs="Arial"/>
          <w:color w:val="333333"/>
          <w:sz w:val="24"/>
          <w:szCs w:val="24"/>
        </w:rPr>
        <w:t xml:space="preserve"> prepare the case, others can be distributing information and buttons, urging co-workers to bring up the topic when a manager stops by their cubicles, or bugging managers themselves.</w:t>
      </w:r>
    </w:p>
    <w:p w:rsidR="002E5DF4" w:rsidRPr="002E5DF4" w:rsidRDefault="002E5DF4" w:rsidP="002E5DF4">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2E5DF4">
        <w:rPr>
          <w:rFonts w:ascii="inherit" w:eastAsia="Times New Roman" w:hAnsi="inherit" w:cs="Arial"/>
          <w:b/>
          <w:bCs/>
          <w:color w:val="085296"/>
          <w:sz w:val="30"/>
          <w:szCs w:val="30"/>
        </w:rPr>
        <w:lastRenderedPageBreak/>
        <w:t>NO NECKS STUCK OUT</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Some unions use a “wheel signature” for group grievances and petitions. On the paper, the signature lines are like spokes around a hub—no top and no bottom—and people sign anywhere they want. The idea is to make all signers equal, either to share credit or to prevent the employer from singling out the originators.</w:t>
      </w:r>
    </w:p>
    <w:p w:rsidR="002E5DF4" w:rsidRPr="002E5DF4" w:rsidRDefault="002E5DF4" w:rsidP="002E5DF4">
      <w:pPr>
        <w:shd w:val="clear" w:color="auto" w:fill="FFFFFF"/>
        <w:spacing w:after="240" w:line="240" w:lineRule="auto"/>
        <w:textAlignment w:val="baseline"/>
        <w:rPr>
          <w:rFonts w:ascii="inherit" w:eastAsia="Times New Roman" w:hAnsi="inherit" w:cs="Arial"/>
          <w:color w:val="333333"/>
          <w:sz w:val="24"/>
          <w:szCs w:val="24"/>
        </w:rPr>
      </w:pPr>
      <w:r w:rsidRPr="002E5DF4">
        <w:rPr>
          <w:rFonts w:ascii="inherit" w:eastAsia="Times New Roman" w:hAnsi="inherit" w:cs="Arial"/>
          <w:color w:val="333333"/>
          <w:sz w:val="24"/>
          <w:szCs w:val="24"/>
        </w:rPr>
        <w:t>To make membership initiative a reality in handling grievances, union reps and stewards need the same leadership qualities we look for in top leaders: ability to share authority with others, to train others and share credit for union wins, and to delegate tasks and support others if they make mistakes.</w:t>
      </w:r>
    </w:p>
    <w:p w:rsidR="002E5DF4" w:rsidRPr="002E5DF4" w:rsidRDefault="002E5DF4" w:rsidP="002E5DF4">
      <w:pPr>
        <w:shd w:val="clear" w:color="auto" w:fill="FFFFFF"/>
        <w:spacing w:line="240" w:lineRule="auto"/>
        <w:textAlignment w:val="baseline"/>
        <w:rPr>
          <w:rFonts w:ascii="inherit" w:eastAsia="Times New Roman" w:hAnsi="inherit" w:cs="Arial"/>
          <w:color w:val="333333"/>
          <w:sz w:val="24"/>
          <w:szCs w:val="24"/>
        </w:rPr>
      </w:pPr>
      <w:r w:rsidRPr="002E5DF4">
        <w:rPr>
          <w:rFonts w:ascii="inherit" w:eastAsia="Times New Roman" w:hAnsi="inherit" w:cs="Arial"/>
          <w:i/>
          <w:iCs/>
          <w:color w:val="333333"/>
          <w:sz w:val="24"/>
          <w:szCs w:val="24"/>
          <w:bdr w:val="none" w:sz="0" w:space="0" w:color="auto" w:frame="1"/>
        </w:rPr>
        <w:t>Excerpted from </w:t>
      </w:r>
      <w:r w:rsidRPr="002E5DF4">
        <w:rPr>
          <w:rFonts w:ascii="inherit" w:eastAsia="Times New Roman" w:hAnsi="inherit" w:cs="Arial"/>
          <w:color w:val="333333"/>
          <w:sz w:val="24"/>
          <w:szCs w:val="24"/>
        </w:rPr>
        <w:t>Democracy Is Power: Rebuilding Unions from the Bottom Up</w:t>
      </w:r>
      <w:r w:rsidRPr="002E5DF4">
        <w:rPr>
          <w:rFonts w:ascii="inherit" w:eastAsia="Times New Roman" w:hAnsi="inherit" w:cs="Arial"/>
          <w:i/>
          <w:iCs/>
          <w:color w:val="333333"/>
          <w:sz w:val="24"/>
          <w:szCs w:val="24"/>
          <w:bdr w:val="none" w:sz="0" w:space="0" w:color="auto" w:frame="1"/>
        </w:rPr>
        <w:t xml:space="preserve"> by Mike Parker and Martha </w:t>
      </w:r>
      <w:proofErr w:type="spellStart"/>
      <w:r w:rsidRPr="002E5DF4">
        <w:rPr>
          <w:rFonts w:ascii="inherit" w:eastAsia="Times New Roman" w:hAnsi="inherit" w:cs="Arial"/>
          <w:i/>
          <w:iCs/>
          <w:color w:val="333333"/>
          <w:sz w:val="24"/>
          <w:szCs w:val="24"/>
          <w:bdr w:val="none" w:sz="0" w:space="0" w:color="auto" w:frame="1"/>
        </w:rPr>
        <w:t>Gruelle</w:t>
      </w:r>
      <w:proofErr w:type="spellEnd"/>
      <w:r w:rsidRPr="002E5DF4">
        <w:rPr>
          <w:rFonts w:ascii="inherit" w:eastAsia="Times New Roman" w:hAnsi="inherit" w:cs="Arial"/>
          <w:i/>
          <w:iCs/>
          <w:color w:val="333333"/>
          <w:sz w:val="24"/>
          <w:szCs w:val="24"/>
          <w:bdr w:val="none" w:sz="0" w:space="0" w:color="auto" w:frame="1"/>
        </w:rPr>
        <w:t>. </w:t>
      </w:r>
      <w:hyperlink r:id="rId6" w:history="1">
        <w:r w:rsidRPr="002E5DF4">
          <w:rPr>
            <w:rFonts w:ascii="inherit" w:eastAsia="Times New Roman" w:hAnsi="inherit" w:cs="Arial"/>
            <w:i/>
            <w:iCs/>
            <w:color w:val="085296"/>
            <w:sz w:val="24"/>
            <w:szCs w:val="24"/>
            <w:u w:val="single"/>
            <w:bdr w:val="none" w:sz="0" w:space="0" w:color="auto" w:frame="1"/>
          </w:rPr>
          <w:t>Buy the book for $10.</w:t>
        </w:r>
      </w:hyperlink>
    </w:p>
    <w:p w:rsidR="00C14D15" w:rsidRDefault="00C14D15"/>
    <w:sectPr w:rsidR="00C14D15" w:rsidSect="002E5DF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DF4"/>
    <w:rsid w:val="002E5DF4"/>
    <w:rsid w:val="00C14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B9C45"/>
  <w15:chartTrackingRefBased/>
  <w15:docId w15:val="{1A0E22FA-0136-4086-8EB5-EFB3819F0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E5D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E5D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E5D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DF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E5DF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E5DF4"/>
    <w:rPr>
      <w:rFonts w:ascii="Times New Roman" w:eastAsia="Times New Roman" w:hAnsi="Times New Roman" w:cs="Times New Roman"/>
      <w:b/>
      <w:bCs/>
      <w:sz w:val="27"/>
      <w:szCs w:val="27"/>
    </w:rPr>
  </w:style>
  <w:style w:type="character" w:customStyle="1" w:styleId="submit-date">
    <w:name w:val="submit-date"/>
    <w:basedOn w:val="DefaultParagraphFont"/>
    <w:rsid w:val="002E5DF4"/>
  </w:style>
  <w:style w:type="character" w:customStyle="1" w:styleId="no-show">
    <w:name w:val="no-show"/>
    <w:basedOn w:val="DefaultParagraphFont"/>
    <w:rsid w:val="002E5DF4"/>
  </w:style>
  <w:style w:type="character" w:styleId="Hyperlink">
    <w:name w:val="Hyperlink"/>
    <w:basedOn w:val="DefaultParagraphFont"/>
    <w:uiPriority w:val="99"/>
    <w:unhideWhenUsed/>
    <w:rsid w:val="002E5DF4"/>
    <w:rPr>
      <w:color w:val="0000FF"/>
      <w:u w:val="single"/>
    </w:rPr>
  </w:style>
  <w:style w:type="character" w:customStyle="1" w:styleId="login-reg-links">
    <w:name w:val="login-reg-links"/>
    <w:basedOn w:val="DefaultParagraphFont"/>
    <w:rsid w:val="002E5DF4"/>
  </w:style>
  <w:style w:type="character" w:customStyle="1" w:styleId="stmainservices">
    <w:name w:val="stmainservices"/>
    <w:basedOn w:val="DefaultParagraphFont"/>
    <w:rsid w:val="002E5DF4"/>
  </w:style>
  <w:style w:type="character" w:customStyle="1" w:styleId="stbubblehcount">
    <w:name w:val="stbubble_hcount"/>
    <w:basedOn w:val="DefaultParagraphFont"/>
    <w:rsid w:val="002E5DF4"/>
  </w:style>
  <w:style w:type="character" w:customStyle="1" w:styleId="stfblikehcount">
    <w:name w:val="st_fblike_hcount"/>
    <w:basedOn w:val="DefaultParagraphFont"/>
    <w:rsid w:val="002E5DF4"/>
  </w:style>
  <w:style w:type="paragraph" w:styleId="NormalWeb">
    <w:name w:val="Normal (Web)"/>
    <w:basedOn w:val="Normal"/>
    <w:uiPriority w:val="99"/>
    <w:semiHidden/>
    <w:unhideWhenUsed/>
    <w:rsid w:val="002E5D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460693">
      <w:bodyDiv w:val="1"/>
      <w:marLeft w:val="0"/>
      <w:marRight w:val="0"/>
      <w:marTop w:val="0"/>
      <w:marBottom w:val="0"/>
      <w:divBdr>
        <w:top w:val="none" w:sz="0" w:space="0" w:color="auto"/>
        <w:left w:val="none" w:sz="0" w:space="0" w:color="auto"/>
        <w:bottom w:val="none" w:sz="0" w:space="0" w:color="auto"/>
        <w:right w:val="none" w:sz="0" w:space="0" w:color="auto"/>
      </w:divBdr>
      <w:divsChild>
        <w:div w:id="1006129419">
          <w:marLeft w:val="0"/>
          <w:marRight w:val="0"/>
          <w:marTop w:val="0"/>
          <w:marBottom w:val="0"/>
          <w:divBdr>
            <w:top w:val="none" w:sz="0" w:space="0" w:color="auto"/>
            <w:left w:val="none" w:sz="0" w:space="0" w:color="auto"/>
            <w:bottom w:val="none" w:sz="0" w:space="0" w:color="auto"/>
            <w:right w:val="none" w:sz="0" w:space="0" w:color="auto"/>
          </w:divBdr>
          <w:divsChild>
            <w:div w:id="602493015">
              <w:marLeft w:val="0"/>
              <w:marRight w:val="0"/>
              <w:marTop w:val="0"/>
              <w:marBottom w:val="0"/>
              <w:divBdr>
                <w:top w:val="none" w:sz="0" w:space="0" w:color="auto"/>
                <w:left w:val="none" w:sz="0" w:space="0" w:color="auto"/>
                <w:bottom w:val="none" w:sz="0" w:space="0" w:color="auto"/>
                <w:right w:val="none" w:sz="0" w:space="0" w:color="auto"/>
              </w:divBdr>
              <w:divsChild>
                <w:div w:id="1138260684">
                  <w:marLeft w:val="0"/>
                  <w:marRight w:val="0"/>
                  <w:marTop w:val="0"/>
                  <w:marBottom w:val="0"/>
                  <w:divBdr>
                    <w:top w:val="none" w:sz="0" w:space="0" w:color="auto"/>
                    <w:left w:val="none" w:sz="0" w:space="0" w:color="auto"/>
                    <w:bottom w:val="none" w:sz="0" w:space="0" w:color="auto"/>
                    <w:right w:val="none" w:sz="0" w:space="0" w:color="auto"/>
                  </w:divBdr>
                  <w:divsChild>
                    <w:div w:id="1976792261">
                      <w:marLeft w:val="0"/>
                      <w:marRight w:val="0"/>
                      <w:marTop w:val="0"/>
                      <w:marBottom w:val="0"/>
                      <w:divBdr>
                        <w:top w:val="none" w:sz="0" w:space="0" w:color="auto"/>
                        <w:left w:val="none" w:sz="0" w:space="0" w:color="auto"/>
                        <w:bottom w:val="none" w:sz="0" w:space="0" w:color="auto"/>
                        <w:right w:val="none" w:sz="0" w:space="0" w:color="auto"/>
                      </w:divBdr>
                      <w:divsChild>
                        <w:div w:id="284850442">
                          <w:marLeft w:val="0"/>
                          <w:marRight w:val="0"/>
                          <w:marTop w:val="0"/>
                          <w:marBottom w:val="0"/>
                          <w:divBdr>
                            <w:top w:val="none" w:sz="0" w:space="0" w:color="auto"/>
                            <w:left w:val="none" w:sz="0" w:space="0" w:color="auto"/>
                            <w:bottom w:val="none" w:sz="0" w:space="0" w:color="auto"/>
                            <w:right w:val="none" w:sz="0" w:space="0" w:color="auto"/>
                          </w:divBdr>
                          <w:divsChild>
                            <w:div w:id="2086224047">
                              <w:marLeft w:val="0"/>
                              <w:marRight w:val="0"/>
                              <w:marTop w:val="0"/>
                              <w:marBottom w:val="0"/>
                              <w:divBdr>
                                <w:top w:val="none" w:sz="0" w:space="0" w:color="auto"/>
                                <w:left w:val="none" w:sz="0" w:space="0" w:color="auto"/>
                                <w:bottom w:val="none" w:sz="0" w:space="0" w:color="auto"/>
                                <w:right w:val="none" w:sz="0" w:space="0" w:color="auto"/>
                              </w:divBdr>
                              <w:divsChild>
                                <w:div w:id="161182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02685">
                          <w:marLeft w:val="0"/>
                          <w:marRight w:val="0"/>
                          <w:marTop w:val="0"/>
                          <w:marBottom w:val="0"/>
                          <w:divBdr>
                            <w:top w:val="dotted" w:sz="6" w:space="0" w:color="CCCCCC"/>
                            <w:left w:val="none" w:sz="0" w:space="0" w:color="auto"/>
                            <w:bottom w:val="dotted" w:sz="6" w:space="0" w:color="CCCCCC"/>
                            <w:right w:val="none" w:sz="0" w:space="0" w:color="auto"/>
                          </w:divBdr>
                          <w:divsChild>
                            <w:div w:id="515584205">
                              <w:marLeft w:val="0"/>
                              <w:marRight w:val="0"/>
                              <w:marTop w:val="0"/>
                              <w:marBottom w:val="0"/>
                              <w:divBdr>
                                <w:top w:val="none" w:sz="0" w:space="0" w:color="auto"/>
                                <w:left w:val="none" w:sz="0" w:space="0" w:color="auto"/>
                                <w:bottom w:val="none" w:sz="0" w:space="0" w:color="auto"/>
                                <w:right w:val="none" w:sz="0" w:space="0" w:color="auto"/>
                              </w:divBdr>
                              <w:divsChild>
                                <w:div w:id="57826078">
                                  <w:marLeft w:val="0"/>
                                  <w:marRight w:val="0"/>
                                  <w:marTop w:val="0"/>
                                  <w:marBottom w:val="0"/>
                                  <w:divBdr>
                                    <w:top w:val="none" w:sz="0" w:space="0" w:color="auto"/>
                                    <w:left w:val="none" w:sz="0" w:space="0" w:color="auto"/>
                                    <w:bottom w:val="none" w:sz="0" w:space="0" w:color="auto"/>
                                    <w:right w:val="none" w:sz="0" w:space="0" w:color="auto"/>
                                  </w:divBdr>
                                  <w:divsChild>
                                    <w:div w:id="359744036">
                                      <w:marLeft w:val="0"/>
                                      <w:marRight w:val="0"/>
                                      <w:marTop w:val="0"/>
                                      <w:marBottom w:val="0"/>
                                      <w:divBdr>
                                        <w:top w:val="none" w:sz="0" w:space="0" w:color="auto"/>
                                        <w:left w:val="none" w:sz="0" w:space="0" w:color="auto"/>
                                        <w:bottom w:val="none" w:sz="0" w:space="0" w:color="auto"/>
                                        <w:right w:val="none" w:sz="0" w:space="0" w:color="auto"/>
                                      </w:divBdr>
                                    </w:div>
                                    <w:div w:id="186203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78309">
                          <w:marLeft w:val="0"/>
                          <w:marRight w:val="0"/>
                          <w:marTop w:val="0"/>
                          <w:marBottom w:val="0"/>
                          <w:divBdr>
                            <w:top w:val="none" w:sz="0" w:space="0" w:color="auto"/>
                            <w:left w:val="none" w:sz="0" w:space="0" w:color="auto"/>
                            <w:bottom w:val="none" w:sz="0" w:space="0" w:color="auto"/>
                            <w:right w:val="none" w:sz="0" w:space="0" w:color="auto"/>
                          </w:divBdr>
                          <w:divsChild>
                            <w:div w:id="406996137">
                              <w:marLeft w:val="0"/>
                              <w:marRight w:val="0"/>
                              <w:marTop w:val="45"/>
                              <w:marBottom w:val="0"/>
                              <w:divBdr>
                                <w:top w:val="none" w:sz="0" w:space="0" w:color="auto"/>
                                <w:left w:val="none" w:sz="0" w:space="0" w:color="auto"/>
                                <w:bottom w:val="none" w:sz="0" w:space="0" w:color="auto"/>
                                <w:right w:val="none" w:sz="0" w:space="0" w:color="auto"/>
                              </w:divBdr>
                              <w:divsChild>
                                <w:div w:id="395713975">
                                  <w:marLeft w:val="0"/>
                                  <w:marRight w:val="0"/>
                                  <w:marTop w:val="0"/>
                                  <w:marBottom w:val="0"/>
                                  <w:divBdr>
                                    <w:top w:val="none" w:sz="0" w:space="0" w:color="auto"/>
                                    <w:left w:val="none" w:sz="0" w:space="0" w:color="auto"/>
                                    <w:bottom w:val="none" w:sz="0" w:space="0" w:color="auto"/>
                                    <w:right w:val="none" w:sz="0" w:space="0" w:color="auto"/>
                                  </w:divBdr>
                                  <w:divsChild>
                                    <w:div w:id="118766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9655">
                              <w:marLeft w:val="0"/>
                              <w:marRight w:val="0"/>
                              <w:marTop w:val="0"/>
                              <w:marBottom w:val="300"/>
                              <w:divBdr>
                                <w:top w:val="none" w:sz="0" w:space="0" w:color="auto"/>
                                <w:left w:val="none" w:sz="0" w:space="0" w:color="auto"/>
                                <w:bottom w:val="single" w:sz="12" w:space="0" w:color="ADDEEF"/>
                                <w:right w:val="none" w:sz="0" w:space="0" w:color="auto"/>
                              </w:divBdr>
                              <w:divsChild>
                                <w:div w:id="134684884">
                                  <w:marLeft w:val="0"/>
                                  <w:marRight w:val="0"/>
                                  <w:marTop w:val="0"/>
                                  <w:marBottom w:val="0"/>
                                  <w:divBdr>
                                    <w:top w:val="none" w:sz="0" w:space="0" w:color="auto"/>
                                    <w:left w:val="none" w:sz="0" w:space="0" w:color="auto"/>
                                    <w:bottom w:val="none" w:sz="0" w:space="0" w:color="auto"/>
                                    <w:right w:val="none" w:sz="0" w:space="0" w:color="auto"/>
                                  </w:divBdr>
                                  <w:divsChild>
                                    <w:div w:id="64593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64948">
                          <w:marLeft w:val="0"/>
                          <w:marRight w:val="0"/>
                          <w:marTop w:val="0"/>
                          <w:marBottom w:val="300"/>
                          <w:divBdr>
                            <w:top w:val="none" w:sz="0" w:space="0" w:color="auto"/>
                            <w:left w:val="none" w:sz="0" w:space="0" w:color="auto"/>
                            <w:bottom w:val="none" w:sz="0" w:space="0" w:color="auto"/>
                            <w:right w:val="none" w:sz="0" w:space="0" w:color="auto"/>
                          </w:divBdr>
                          <w:divsChild>
                            <w:div w:id="2752635">
                              <w:marLeft w:val="0"/>
                              <w:marRight w:val="0"/>
                              <w:marTop w:val="0"/>
                              <w:marBottom w:val="0"/>
                              <w:divBdr>
                                <w:top w:val="none" w:sz="0" w:space="0" w:color="auto"/>
                                <w:left w:val="none" w:sz="0" w:space="0" w:color="auto"/>
                                <w:bottom w:val="none" w:sz="0" w:space="0" w:color="auto"/>
                                <w:right w:val="none" w:sz="0" w:space="0" w:color="auto"/>
                              </w:divBdr>
                              <w:divsChild>
                                <w:div w:id="200552795">
                                  <w:marLeft w:val="0"/>
                                  <w:marRight w:val="0"/>
                                  <w:marTop w:val="0"/>
                                  <w:marBottom w:val="0"/>
                                  <w:divBdr>
                                    <w:top w:val="none" w:sz="0" w:space="0" w:color="auto"/>
                                    <w:left w:val="none" w:sz="0" w:space="0" w:color="auto"/>
                                    <w:bottom w:val="none" w:sz="0" w:space="0" w:color="auto"/>
                                    <w:right w:val="none" w:sz="0" w:space="0" w:color="auto"/>
                                  </w:divBdr>
                                  <w:divsChild>
                                    <w:div w:id="1015156287">
                                      <w:marLeft w:val="0"/>
                                      <w:marRight w:val="0"/>
                                      <w:marTop w:val="0"/>
                                      <w:marBottom w:val="0"/>
                                      <w:divBdr>
                                        <w:top w:val="none" w:sz="0" w:space="0" w:color="auto"/>
                                        <w:left w:val="none" w:sz="0" w:space="0" w:color="auto"/>
                                        <w:bottom w:val="none" w:sz="0" w:space="0" w:color="auto"/>
                                        <w:right w:val="none" w:sz="0" w:space="0" w:color="auto"/>
                                      </w:divBdr>
                                      <w:divsChild>
                                        <w:div w:id="1488791196">
                                          <w:marLeft w:val="0"/>
                                          <w:marRight w:val="0"/>
                                          <w:marTop w:val="300"/>
                                          <w:marBottom w:val="300"/>
                                          <w:divBdr>
                                            <w:top w:val="single" w:sz="6" w:space="15" w:color="E0E0E0"/>
                                            <w:left w:val="none" w:sz="0" w:space="15" w:color="auto"/>
                                            <w:bottom w:val="single" w:sz="6" w:space="15" w:color="E0E0E0"/>
                                            <w:right w:val="none" w:sz="0" w:space="15" w:color="auto"/>
                                          </w:divBdr>
                                          <w:divsChild>
                                            <w:div w:id="1831603053">
                                              <w:marLeft w:val="0"/>
                                              <w:marRight w:val="0"/>
                                              <w:marTop w:val="0"/>
                                              <w:marBottom w:val="0"/>
                                              <w:divBdr>
                                                <w:top w:val="none" w:sz="0" w:space="0" w:color="auto"/>
                                                <w:left w:val="none" w:sz="0" w:space="0" w:color="auto"/>
                                                <w:bottom w:val="none" w:sz="0" w:space="0" w:color="auto"/>
                                                <w:right w:val="none" w:sz="0" w:space="0" w:color="auto"/>
                                              </w:divBdr>
                                              <w:divsChild>
                                                <w:div w:id="1052383877">
                                                  <w:marLeft w:val="0"/>
                                                  <w:marRight w:val="0"/>
                                                  <w:marTop w:val="0"/>
                                                  <w:marBottom w:val="0"/>
                                                  <w:divBdr>
                                                    <w:top w:val="none" w:sz="0" w:space="0" w:color="auto"/>
                                                    <w:left w:val="none" w:sz="0" w:space="0" w:color="auto"/>
                                                    <w:bottom w:val="none" w:sz="0" w:space="0" w:color="auto"/>
                                                    <w:right w:val="none" w:sz="0" w:space="0" w:color="auto"/>
                                                  </w:divBdr>
                                                  <w:divsChild>
                                                    <w:div w:id="1667904458">
                                                      <w:marLeft w:val="0"/>
                                                      <w:marRight w:val="0"/>
                                                      <w:marTop w:val="0"/>
                                                      <w:marBottom w:val="0"/>
                                                      <w:divBdr>
                                                        <w:top w:val="none" w:sz="0" w:space="0" w:color="auto"/>
                                                        <w:left w:val="none" w:sz="0" w:space="0" w:color="auto"/>
                                                        <w:bottom w:val="none" w:sz="0" w:space="0" w:color="auto"/>
                                                        <w:right w:val="none" w:sz="0" w:space="0" w:color="auto"/>
                                                      </w:divBdr>
                                                    </w:div>
                                                    <w:div w:id="1652906235">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bornotes.org/store/democracy-power"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hyperlink" Target="https://www.labornotes.org/2019/03/how-use-grievances-organize"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9DF84BF-EC37-4BA2-AA8F-86D8AADDEDEC}"/>
</file>

<file path=customXml/itemProps2.xml><?xml version="1.0" encoding="utf-8"?>
<ds:datastoreItem xmlns:ds="http://schemas.openxmlformats.org/officeDocument/2006/customXml" ds:itemID="{E6FEF8AB-44BE-4164-97F6-1B81640F2D45}"/>
</file>

<file path=customXml/itemProps3.xml><?xml version="1.0" encoding="utf-8"?>
<ds:datastoreItem xmlns:ds="http://schemas.openxmlformats.org/officeDocument/2006/customXml" ds:itemID="{6E043048-F410-4056-AAB1-9C586AAEB0DD}"/>
</file>

<file path=docProps/app.xml><?xml version="1.0" encoding="utf-8"?>
<Properties xmlns="http://schemas.openxmlformats.org/officeDocument/2006/extended-properties" xmlns:vt="http://schemas.openxmlformats.org/officeDocument/2006/docPropsVTypes">
  <Template>Normal</Template>
  <TotalTime>2</TotalTime>
  <Pages>2</Pages>
  <Words>583</Words>
  <Characters>3325</Characters>
  <Application>Microsoft Office Word</Application>
  <DocSecurity>0</DocSecurity>
  <Lines>27</Lines>
  <Paragraphs>7</Paragraphs>
  <ScaleCrop>false</ScaleCrop>
  <Company>NEA</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2022-03-06T18:07:00Z</dcterms:created>
  <dcterms:modified xsi:type="dcterms:W3CDTF">2022-03-06T18:09:00Z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