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BC7" w:rsidRPr="007C6BDA" w:rsidRDefault="007C6BDA" w:rsidP="00DB3BC7">
      <w:pPr>
        <w:shd w:val="clear" w:color="auto" w:fill="FFFFFF"/>
        <w:jc w:val="center"/>
        <w:rPr>
          <w:rFonts w:ascii="Calibri" w:hAnsi="Calibri" w:cs="Calibri"/>
          <w:b/>
          <w:color w:val="000000"/>
          <w:sz w:val="96"/>
          <w:szCs w:val="96"/>
        </w:rPr>
      </w:pPr>
      <w:r w:rsidRPr="007C6BDA">
        <w:rPr>
          <w:rFonts w:ascii="Calibri" w:hAnsi="Calibri" w:cs="Calibri"/>
          <w:b/>
          <w:color w:val="000000"/>
          <w:sz w:val="96"/>
          <w:szCs w:val="96"/>
        </w:rPr>
        <w:t>Teacher Unions and Social Justice</w:t>
      </w:r>
    </w:p>
    <w:tbl>
      <w:tblPr>
        <w:tblStyle w:val="TableGrid"/>
        <w:tblW w:w="9869"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981"/>
      </w:tblGrid>
      <w:tr w:rsidR="00DB3BC7" w:rsidRPr="00EB2BE7" w:rsidTr="007C6BDA">
        <w:trPr>
          <w:trHeight w:val="8749"/>
        </w:trPr>
        <w:tc>
          <w:tcPr>
            <w:tcW w:w="5888" w:type="dxa"/>
          </w:tcPr>
          <w:p w:rsidR="00DB3BC7" w:rsidRDefault="00DB3BC7" w:rsidP="006E5D7E">
            <w:pPr>
              <w:jc w:val="center"/>
              <w:rPr>
                <w:rFonts w:ascii="Maiandra GD" w:hAnsi="Maiandra GD"/>
                <w:b/>
              </w:rPr>
            </w:pPr>
          </w:p>
          <w:p w:rsidR="00DB3BC7" w:rsidRDefault="00DB3BC7" w:rsidP="006E5D7E">
            <w:pPr>
              <w:jc w:val="center"/>
              <w:rPr>
                <w:rFonts w:ascii="Maiandra GD" w:hAnsi="Maiandra GD"/>
                <w:b/>
              </w:rPr>
            </w:pPr>
            <w:r w:rsidRPr="00EB2BE7">
              <w:rPr>
                <w:rFonts w:ascii="Maiandra GD" w:hAnsi="Maiandra GD"/>
                <w:b/>
                <w:noProof/>
              </w:rPr>
              <mc:AlternateContent>
                <mc:Choice Requires="wps">
                  <w:drawing>
                    <wp:anchor distT="0" distB="0" distL="114300" distR="114300" simplePos="0" relativeHeight="251659264" behindDoc="0" locked="0" layoutInCell="1" allowOverlap="1" wp14:anchorId="16CD56E9" wp14:editId="5E8BF538">
                      <wp:simplePos x="0" y="0"/>
                      <wp:positionH relativeFrom="column">
                        <wp:posOffset>3453195</wp:posOffset>
                      </wp:positionH>
                      <wp:positionV relativeFrom="paragraph">
                        <wp:posOffset>105451</wp:posOffset>
                      </wp:positionV>
                      <wp:extent cx="59377" cy="6026629"/>
                      <wp:effectExtent l="0" t="0" r="1714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7" cy="6026629"/>
                              </a:xfrm>
                              <a:prstGeom prst="rect">
                                <a:avLst/>
                              </a:prstGeom>
                              <a:solidFill>
                                <a:schemeClr val="accent2">
                                  <a:lumMod val="5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443B6" id="Rectangle 3" o:spid="_x0000_s1026" style="position:absolute;margin-left:271.9pt;margin-top:8.3pt;width:4.7pt;height:47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X3OgIAAGIEAAAOAAAAZHJzL2Uyb0RvYy54bWysVNtu2zAMfR+wfxD0vthxLm2MOEWRrsOA&#10;bivW7QMUWbaF6TZKiZN9fSnZzdLtbZgfBFEkD8lD0uubo1bkIMBLayo6neSUCMNtLU1b0e/f7t9d&#10;U+IDMzVT1oiKnoSnN5u3b9a9K0VhO6tqAQRBjC97V9EuBFdmmeed0MxPrBMGlY0FzQKK0GY1sB7R&#10;tcqKPF9mvYXageXCe3y9G5R0k/CbRvDwpWm8CERVFHML6YR07uKZbdasbIG5TvIxDfYPWWgmDQY9&#10;Q92xwMge5F9QWnKw3jZhwq3ObNNILlINWM00/6Oap445kWpBcrw70+T/Hyz/fHgEIuuKzigxTGOL&#10;viJpzLRKkFmkp3e+RKsn9wixQO8eLP/hibHbDq3ELYDtO8FqTGoa7bNXDlHw6Ep2/SdbIzrbB5uY&#10;OjagIyByQI6pIadzQ8QxEI6Pi9Xs6ooSjpplXiyXxSpFYOWLswMfPgirSbxUFDD1BM4ODz7EZFj5&#10;YpKSt0rW91KpJMQZE1sF5MBwOhjnwoQiuau9xmyH90WO3xg2jWV0Scj+Ek0Z0ld0tSgWCeGVzkO7&#10;O8fJ8yJfngEvIbQMuAtK6opex6DjdEZy35s6TWpgUg13rEyZke1I8NCona1PSDbYYdBxMfHSWfhF&#10;SY9DXlH/c89AUKI+GmzYajqfx61IwnxxVaAAl5rdpYYZjlAVDZQM120YNmnvQLYdRpqm2o29xSY3&#10;MjUgDsCQ1ZgsDnJib1y6uCmXcrL6/WvYPAMAAP//AwBQSwMEFAAGAAgAAAAhABCJpLLgAAAACgEA&#10;AA8AAABkcnMvZG93bnJldi54bWxMj8FOwzAQRO9I/IO1SNyoQ0sChDhVheDQE2paKnFz4yVJsddR&#10;7Kbh71lOcBzNaOZNsZycFSMOofOk4HaWgECqvemoUbDbvt48gAhRk9HWEyr4xgDL8vKi0LnxZ9rg&#10;WMVGcAmFXCtoY+xzKUPdotNh5nsk9j794HRkOTTSDPrM5c7KeZJk0umOeKHVPT63WH9VJ6egql92&#10;dh322zS87a15H48f69VRqeurafUEIuIU/8Lwi8/oUDLTwZ/IBGEVpHcLRo9sZBkIDqTpYg7ioOAx&#10;S+9BloX8f6H8AQAA//8DAFBLAQItABQABgAIAAAAIQC2gziS/gAAAOEBAAATAAAAAAAAAAAAAAAA&#10;AAAAAABbQ29udGVudF9UeXBlc10ueG1sUEsBAi0AFAAGAAgAAAAhADj9If/WAAAAlAEAAAsAAAAA&#10;AAAAAAAAAAAALwEAAF9yZWxzLy5yZWxzUEsBAi0AFAAGAAgAAAAhANKxBfc6AgAAYgQAAA4AAAAA&#10;AAAAAAAAAAAALgIAAGRycy9lMm9Eb2MueG1sUEsBAi0AFAAGAAgAAAAhABCJpLLgAAAACgEAAA8A&#10;AAAAAAAAAAAAAAAAlAQAAGRycy9kb3ducmV2LnhtbFBLBQYAAAAABAAEAPMAAAChBQAAAAA=&#10;" fillcolor="#823b0b [1605]" strokecolor="#002060"/>
                  </w:pict>
                </mc:Fallback>
              </mc:AlternateContent>
            </w:r>
          </w:p>
          <w:p w:rsidR="00DB3BC7" w:rsidRDefault="007C6BDA" w:rsidP="006E5D7E">
            <w:pPr>
              <w:rPr>
                <w:rFonts w:ascii="Maiandra GD" w:hAnsi="Maiandra GD"/>
                <w:b/>
              </w:rPr>
            </w:pPr>
            <w:r w:rsidRPr="007C6BDA">
              <w:rPr>
                <w:rFonts w:eastAsiaTheme="minorEastAsia"/>
                <w:b/>
                <w:noProof/>
                <w:sz w:val="40"/>
                <w:szCs w:val="40"/>
              </w:rPr>
              <w:drawing>
                <wp:inline distT="0" distB="0" distL="0" distR="0" wp14:anchorId="11495C15" wp14:editId="01EA2DC4">
                  <wp:extent cx="3325370" cy="2030607"/>
                  <wp:effectExtent l="0" t="0" r="8890" b="8255"/>
                  <wp:docPr id="1026" name="Picture 2" descr="The Best of Our Knowledge #1592 &quot;Teacher Unions &amp; Social Justice&quot; | WA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Best of Our Knowledge #1592 &quot;Teacher Unions &amp; Social Justice&quot; | WAM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8979" cy="2051130"/>
                          </a:xfrm>
                          <a:prstGeom prst="rect">
                            <a:avLst/>
                          </a:prstGeom>
                          <a:noFill/>
                          <a:extLst/>
                        </pic:spPr>
                      </pic:pic>
                    </a:graphicData>
                  </a:graphic>
                </wp:inline>
              </w:drawing>
            </w:r>
          </w:p>
          <w:p w:rsidR="007C6BDA" w:rsidRDefault="007C6BDA" w:rsidP="006E5D7E">
            <w:pPr>
              <w:rPr>
                <w:rFonts w:ascii="Maiandra GD" w:hAnsi="Maiandra GD"/>
                <w:b/>
              </w:rPr>
            </w:pPr>
          </w:p>
          <w:p w:rsidR="007C6BDA" w:rsidRDefault="007C6BDA" w:rsidP="006E5D7E">
            <w:pPr>
              <w:rPr>
                <w:rFonts w:ascii="Maiandra GD" w:hAnsi="Maiandra GD"/>
                <w:b/>
              </w:rPr>
            </w:pPr>
          </w:p>
          <w:p w:rsidR="007C6BDA" w:rsidRDefault="007C6BDA" w:rsidP="006E5D7E">
            <w:pPr>
              <w:rPr>
                <w:rFonts w:ascii="Maiandra GD" w:hAnsi="Maiandra GD"/>
                <w:b/>
              </w:rPr>
            </w:pPr>
          </w:p>
          <w:p w:rsidR="00DB3BC7" w:rsidRDefault="00AB00E3" w:rsidP="006E5D7E">
            <w:pPr>
              <w:rPr>
                <w:rFonts w:ascii="Calibri" w:hAnsi="Calibri" w:cs="Calibri"/>
                <w:b/>
                <w:bCs/>
                <w:color w:val="000000"/>
                <w:sz w:val="56"/>
                <w:szCs w:val="56"/>
              </w:rPr>
            </w:pPr>
            <w:r>
              <w:rPr>
                <w:rFonts w:ascii="Calibri" w:hAnsi="Calibri" w:cs="Calibri"/>
                <w:b/>
                <w:bCs/>
                <w:color w:val="000000"/>
                <w:sz w:val="56"/>
                <w:szCs w:val="56"/>
              </w:rPr>
              <w:t>Session 2</w:t>
            </w:r>
          </w:p>
          <w:p w:rsidR="007C6BDA" w:rsidRDefault="00AB00E3" w:rsidP="006E5D7E">
            <w:pPr>
              <w:rPr>
                <w:rFonts w:ascii="Calibri" w:hAnsi="Calibri" w:cs="Calibri"/>
                <w:b/>
                <w:bCs/>
                <w:color w:val="000000"/>
                <w:sz w:val="56"/>
                <w:szCs w:val="56"/>
              </w:rPr>
            </w:pPr>
            <w:r>
              <w:rPr>
                <w:rFonts w:ascii="Calibri" w:hAnsi="Calibri" w:cs="Calibri"/>
                <w:b/>
                <w:bCs/>
                <w:color w:val="000000"/>
                <w:sz w:val="56"/>
                <w:szCs w:val="56"/>
              </w:rPr>
              <w:t>Broadening Leadership and Expectation for What Unions Can Win</w:t>
            </w:r>
            <w:r w:rsidR="007C6BDA">
              <w:rPr>
                <w:rFonts w:ascii="Calibri" w:hAnsi="Calibri" w:cs="Calibri"/>
                <w:b/>
                <w:bCs/>
                <w:color w:val="000000"/>
                <w:sz w:val="56"/>
                <w:szCs w:val="56"/>
              </w:rPr>
              <w:t xml:space="preserve"> </w:t>
            </w:r>
          </w:p>
          <w:p w:rsidR="007C6BDA" w:rsidRDefault="007C6BDA" w:rsidP="006E5D7E">
            <w:pPr>
              <w:rPr>
                <w:rFonts w:ascii="Calibri" w:hAnsi="Calibri" w:cs="Calibri"/>
                <w:b/>
                <w:bCs/>
                <w:color w:val="000000"/>
                <w:sz w:val="56"/>
                <w:szCs w:val="56"/>
              </w:rPr>
            </w:pPr>
          </w:p>
          <w:p w:rsidR="007C6BDA" w:rsidRPr="00EB2BE7" w:rsidRDefault="007C6BDA" w:rsidP="006E5D7E">
            <w:pPr>
              <w:rPr>
                <w:rFonts w:ascii="Maiandra GD" w:hAnsi="Maiandra GD"/>
                <w:b/>
              </w:rPr>
            </w:pPr>
          </w:p>
        </w:tc>
        <w:tc>
          <w:tcPr>
            <w:tcW w:w="3981" w:type="dxa"/>
          </w:tcPr>
          <w:p w:rsidR="00CE3E81" w:rsidRDefault="00CE3E81" w:rsidP="006E5D7E">
            <w:pPr>
              <w:rPr>
                <w:rFonts w:asciiTheme="minorHAnsi" w:hAnsiTheme="minorHAnsi" w:cstheme="minorHAnsi"/>
                <w:b/>
                <w:color w:val="002060"/>
                <w:sz w:val="16"/>
                <w:szCs w:val="16"/>
              </w:rPr>
            </w:pPr>
          </w:p>
          <w:p w:rsidR="00CE3E81" w:rsidRDefault="00CE3E81" w:rsidP="006E5D7E">
            <w:pPr>
              <w:rPr>
                <w:rFonts w:asciiTheme="minorHAnsi" w:hAnsiTheme="minorHAnsi" w:cstheme="minorHAnsi"/>
                <w:b/>
                <w:color w:val="002060"/>
                <w:sz w:val="16"/>
                <w:szCs w:val="16"/>
              </w:rPr>
            </w:pPr>
          </w:p>
          <w:p w:rsidR="00DB3BC7" w:rsidRPr="00474A14" w:rsidRDefault="00540227" w:rsidP="006E5D7E">
            <w:pPr>
              <w:rPr>
                <w:rFonts w:asciiTheme="minorHAnsi" w:hAnsiTheme="minorHAnsi" w:cstheme="minorHAnsi"/>
                <w:b/>
                <w:color w:val="002060"/>
                <w:sz w:val="28"/>
                <w:szCs w:val="28"/>
              </w:rPr>
            </w:pPr>
            <w:r>
              <w:rPr>
                <w:rFonts w:asciiTheme="minorHAnsi" w:hAnsiTheme="minorHAnsi" w:cstheme="minorHAnsi"/>
                <w:b/>
                <w:color w:val="002060"/>
                <w:sz w:val="28"/>
                <w:szCs w:val="28"/>
              </w:rPr>
              <w:t>Online Resource Package</w:t>
            </w:r>
          </w:p>
          <w:p w:rsidR="00DB3BC7" w:rsidRPr="0041238E" w:rsidRDefault="00DB3BC7" w:rsidP="006E5D7E">
            <w:pPr>
              <w:rPr>
                <w:rFonts w:asciiTheme="minorHAnsi" w:hAnsiTheme="minorHAnsi" w:cstheme="minorHAnsi"/>
                <w:sz w:val="22"/>
                <w:szCs w:val="22"/>
              </w:rPr>
            </w:pPr>
          </w:p>
          <w:p w:rsidR="007C6BDA" w:rsidRPr="007C6BDA" w:rsidRDefault="007C6BDA" w:rsidP="007C6BDA">
            <w:pPr>
              <w:rPr>
                <w:rFonts w:asciiTheme="minorHAnsi" w:hAnsiTheme="minorHAnsi" w:cstheme="minorHAnsi"/>
                <w:color w:val="000000"/>
                <w:sz w:val="22"/>
                <w:szCs w:val="22"/>
              </w:rPr>
            </w:pPr>
            <w:r w:rsidRPr="007C6BDA">
              <w:rPr>
                <w:rFonts w:asciiTheme="minorHAnsi" w:hAnsiTheme="minorHAnsi" w:cstheme="minorHAnsi"/>
                <w:color w:val="000000"/>
                <w:sz w:val="22"/>
                <w:szCs w:val="22"/>
              </w:rPr>
              <w:t xml:space="preserve">This is a four-part series focuses on strategies used by a growing number of affiliate staff supporting the creation of multiracial alliances with communities and the importance of centering social justice in their unions. Social Justice Unionizing seeks to expand how we think about issue identification, power building, bargaining, partnerships, and the wins we achieve. Content and resources from the book, “Teacher Unions and Social Justice,” </w:t>
            </w:r>
            <w:proofErr w:type="gramStart"/>
            <w:r w:rsidRPr="007C6BDA">
              <w:rPr>
                <w:rFonts w:asciiTheme="minorHAnsi" w:hAnsiTheme="minorHAnsi" w:cstheme="minorHAnsi"/>
                <w:color w:val="000000"/>
                <w:sz w:val="22"/>
                <w:szCs w:val="22"/>
              </w:rPr>
              <w:t>will be highlighted</w:t>
            </w:r>
            <w:proofErr w:type="gramEnd"/>
            <w:r w:rsidRPr="007C6BDA">
              <w:rPr>
                <w:rFonts w:asciiTheme="minorHAnsi" w:hAnsiTheme="minorHAnsi" w:cstheme="minorHAnsi"/>
                <w:color w:val="000000"/>
                <w:sz w:val="22"/>
                <w:szCs w:val="22"/>
              </w:rPr>
              <w:t xml:space="preserve"> through a variety of media and discussion formats.  The series will provide an in-depth study of the full text, and full attendance is strongly encouraged, but not required.</w:t>
            </w:r>
          </w:p>
          <w:p w:rsidR="007C6BDA" w:rsidRPr="007C6BDA" w:rsidRDefault="007C6BDA" w:rsidP="007C6BDA">
            <w:pPr>
              <w:rPr>
                <w:rFonts w:asciiTheme="minorHAnsi" w:hAnsiTheme="minorHAnsi" w:cstheme="minorHAnsi"/>
                <w:color w:val="000000"/>
                <w:sz w:val="22"/>
                <w:szCs w:val="22"/>
              </w:rPr>
            </w:pPr>
          </w:p>
          <w:p w:rsidR="008B625D" w:rsidRPr="008B625D" w:rsidRDefault="008B625D" w:rsidP="008B625D">
            <w:pPr>
              <w:shd w:val="clear" w:color="auto" w:fill="FFFFFF"/>
              <w:textAlignment w:val="baseline"/>
              <w:rPr>
                <w:rFonts w:asciiTheme="minorHAnsi" w:hAnsiTheme="minorHAnsi" w:cstheme="minorHAnsi"/>
                <w:color w:val="000000"/>
                <w:sz w:val="24"/>
                <w:szCs w:val="24"/>
              </w:rPr>
            </w:pPr>
            <w:bookmarkStart w:id="0" w:name="_GoBack"/>
            <w:r w:rsidRPr="008B625D">
              <w:rPr>
                <w:rFonts w:asciiTheme="minorHAnsi" w:hAnsiTheme="minorHAnsi" w:cstheme="minorHAnsi"/>
                <w:b/>
                <w:bCs/>
                <w:color w:val="000000"/>
                <w:sz w:val="24"/>
                <w:szCs w:val="24"/>
                <w:bdr w:val="none" w:sz="0" w:space="0" w:color="auto" w:frame="1"/>
              </w:rPr>
              <w:t>January 19, February 3, March 3, March 31 - 2:30 to 4:00 ET</w:t>
            </w:r>
            <w:r w:rsidRPr="008B625D">
              <w:rPr>
                <w:rFonts w:asciiTheme="minorHAnsi" w:hAnsiTheme="minorHAnsi" w:cstheme="minorHAnsi"/>
                <w:color w:val="000000"/>
                <w:sz w:val="24"/>
                <w:szCs w:val="24"/>
              </w:rPr>
              <w:t xml:space="preserve">  </w:t>
            </w:r>
          </w:p>
          <w:bookmarkEnd w:id="0"/>
          <w:p w:rsidR="00DB3BC7" w:rsidRDefault="00DB3BC7" w:rsidP="006E5D7E">
            <w:pPr>
              <w:rPr>
                <w:rFonts w:asciiTheme="minorHAnsi" w:hAnsiTheme="minorHAnsi" w:cstheme="minorHAnsi"/>
                <w:b/>
                <w:sz w:val="22"/>
                <w:szCs w:val="22"/>
              </w:rPr>
            </w:pPr>
          </w:p>
          <w:p w:rsidR="00DB3BC7" w:rsidRDefault="00DB3BC7" w:rsidP="006E5D7E">
            <w:pPr>
              <w:rPr>
                <w:rFonts w:asciiTheme="minorHAnsi" w:hAnsiTheme="minorHAnsi" w:cstheme="minorHAnsi"/>
                <w:b/>
                <w:sz w:val="22"/>
                <w:szCs w:val="22"/>
              </w:rPr>
            </w:pPr>
            <w:r>
              <w:rPr>
                <w:rFonts w:asciiTheme="minorHAnsi" w:hAnsiTheme="minorHAnsi" w:cstheme="minorHAnsi"/>
                <w:b/>
                <w:sz w:val="22"/>
                <w:szCs w:val="22"/>
              </w:rPr>
              <w:t>Lead Contacts: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Ellen Holmes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NEA Center for Organizing</w:t>
            </w:r>
          </w:p>
          <w:p w:rsidR="00DB3BC7" w:rsidRDefault="008B625D" w:rsidP="006E5D7E">
            <w:pPr>
              <w:rPr>
                <w:rStyle w:val="Hyperlink"/>
                <w:rFonts w:cstheme="minorHAnsi"/>
              </w:rPr>
            </w:pPr>
            <w:hyperlink r:id="rId6" w:history="1">
              <w:r w:rsidR="00DB3BC7" w:rsidRPr="00735F78">
                <w:rPr>
                  <w:rStyle w:val="Hyperlink"/>
                  <w:rFonts w:asciiTheme="minorHAnsi" w:hAnsiTheme="minorHAnsi" w:cstheme="minorHAnsi"/>
                  <w:sz w:val="22"/>
                  <w:szCs w:val="22"/>
                </w:rPr>
                <w:t>eholmes@nea.org</w:t>
              </w:r>
            </w:hyperlink>
          </w:p>
          <w:p w:rsidR="007C6BDA" w:rsidRDefault="007C6BDA" w:rsidP="006E5D7E">
            <w:pPr>
              <w:rPr>
                <w:rFonts w:asciiTheme="minorHAnsi" w:hAnsiTheme="minorHAnsi" w:cstheme="minorHAnsi"/>
                <w:sz w:val="22"/>
                <w:szCs w:val="22"/>
              </w:rPr>
            </w:pPr>
          </w:p>
          <w:p w:rsidR="00DB3BC7" w:rsidRPr="0041238E" w:rsidRDefault="007C6BDA" w:rsidP="006E5D7E">
            <w:pPr>
              <w:rPr>
                <w:rFonts w:asciiTheme="minorHAnsi" w:hAnsiTheme="minorHAnsi" w:cstheme="minorHAnsi"/>
                <w:b/>
                <w:sz w:val="22"/>
                <w:szCs w:val="22"/>
              </w:rPr>
            </w:pPr>
            <w:r w:rsidRPr="00547388">
              <w:rPr>
                <w:noProof/>
              </w:rPr>
              <w:drawing>
                <wp:inline distT="0" distB="0" distL="0" distR="0" wp14:anchorId="71C201CE" wp14:editId="3ACC2C61">
                  <wp:extent cx="1003001" cy="1259737"/>
                  <wp:effectExtent l="0" t="0" r="6985" b="0"/>
                  <wp:docPr id="1" name="Picture 10" descr="A close up of a sign&#10;&#10;Description generated with very high confidence">
                    <a:extLst xmlns:a="http://schemas.openxmlformats.org/drawingml/2006/main">
                      <a:ext uri="{FF2B5EF4-FFF2-40B4-BE49-F238E27FC236}">
                        <a16:creationId xmlns:a16="http://schemas.microsoft.com/office/drawing/2014/main" id="{D0AF1F66-4891-439C-B787-A823E5FDF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sign&#10;&#10;Description generated with very high confidence">
                            <a:extLst>
                              <a:ext uri="{FF2B5EF4-FFF2-40B4-BE49-F238E27FC236}">
                                <a16:creationId xmlns:a16="http://schemas.microsoft.com/office/drawing/2014/main" id="{D0AF1F66-4891-439C-B787-A823E5FDF34B}"/>
                              </a:ext>
                            </a:extLst>
                          </pic:cNvPr>
                          <pic:cNvPicPr>
                            <a:picLocks noChangeAspect="1"/>
                          </pic:cNvPicPr>
                        </pic:nvPicPr>
                        <pic:blipFill rotWithShape="1">
                          <a:blip r:embed="rId7">
                            <a:extLst>
                              <a:ext uri="{28A0092B-C50C-407E-A947-70E740481C1C}">
                                <a14:useLocalDpi xmlns:a14="http://schemas.microsoft.com/office/drawing/2010/main" val="0"/>
                              </a:ext>
                            </a:extLst>
                          </a:blip>
                          <a:srcRect l="2360" t="7050" r="69350" b="10368"/>
                          <a:stretch/>
                        </pic:blipFill>
                        <pic:spPr bwMode="auto">
                          <a:xfrm>
                            <a:off x="0" y="0"/>
                            <a:ext cx="1074833" cy="1349955"/>
                          </a:xfrm>
                          <a:prstGeom prst="rect">
                            <a:avLst/>
                          </a:prstGeom>
                          <a:ln>
                            <a:noFill/>
                          </a:ln>
                          <a:extLst>
                            <a:ext uri="{53640926-AAD7-44D8-BBD7-CCE9431645EC}">
                              <a14:shadowObscured xmlns:a14="http://schemas.microsoft.com/office/drawing/2010/main"/>
                            </a:ext>
                          </a:extLst>
                        </pic:spPr>
                      </pic:pic>
                    </a:graphicData>
                  </a:graphic>
                </wp:inline>
              </w:drawing>
            </w:r>
          </w:p>
        </w:tc>
      </w:tr>
    </w:tbl>
    <w:p w:rsidR="00DB3BC7" w:rsidRDefault="00DB3BC7" w:rsidP="007C6BDA">
      <w:pPr>
        <w:autoSpaceDE w:val="0"/>
        <w:autoSpaceDN w:val="0"/>
        <w:adjustRightInd w:val="0"/>
        <w:spacing w:after="0" w:line="240" w:lineRule="auto"/>
        <w:rPr>
          <w:rFonts w:ascii="Calibri-Bold" w:hAnsi="Calibri-Bold" w:cs="Calibri-Bold"/>
          <w:b/>
          <w:bCs/>
          <w:color w:val="000000"/>
        </w:rPr>
      </w:pPr>
    </w:p>
    <w:sectPr w:rsidR="00DB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C7"/>
    <w:rsid w:val="004C34F9"/>
    <w:rsid w:val="00540227"/>
    <w:rsid w:val="007C6BDA"/>
    <w:rsid w:val="008B625D"/>
    <w:rsid w:val="009A5110"/>
    <w:rsid w:val="00AB00E3"/>
    <w:rsid w:val="00CE3E81"/>
    <w:rsid w:val="00DB3BC7"/>
    <w:rsid w:val="00F10C01"/>
    <w:rsid w:val="00F2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019A"/>
  <w15:chartTrackingRefBased/>
  <w15:docId w15:val="{9598F3BC-7896-4E1B-AC3A-9D3A445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3B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C7"/>
    <w:rPr>
      <w:color w:val="0563C1" w:themeColor="hyperlink"/>
      <w:u w:val="single"/>
    </w:rPr>
  </w:style>
  <w:style w:type="paragraph" w:styleId="ListParagraph">
    <w:name w:val="List Paragraph"/>
    <w:basedOn w:val="Normal"/>
    <w:uiPriority w:val="34"/>
    <w:qFormat/>
    <w:rsid w:val="00DB3BC7"/>
    <w:pPr>
      <w:spacing w:after="0" w:line="240" w:lineRule="auto"/>
      <w:ind w:left="720"/>
      <w:contextualSpacing/>
    </w:pPr>
    <w:rPr>
      <w:rFonts w:ascii="Comic Sans MS" w:eastAsia="Times New Roman" w:hAnsi="Comic Sans MS" w:cs="Times New Roman"/>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F3324CB-CDC3-4CA0-91D5-63382F566C7E}"/>
</file>

<file path=customXml/itemProps2.xml><?xml version="1.0" encoding="utf-8"?>
<ds:datastoreItem xmlns:ds="http://schemas.openxmlformats.org/officeDocument/2006/customXml" ds:itemID="{E86AB871-8C54-4B78-B146-E96EC1F0DCBC}"/>
</file>

<file path=customXml/itemProps3.xml><?xml version="1.0" encoding="utf-8"?>
<ds:datastoreItem xmlns:ds="http://schemas.openxmlformats.org/officeDocument/2006/customXml" ds:itemID="{B101AF37-5C1A-495C-A5D8-7645E6CACB93}"/>
</file>

<file path=docProps/app.xml><?xml version="1.0" encoding="utf-8"?>
<Properties xmlns="http://schemas.openxmlformats.org/officeDocument/2006/extended-properties" xmlns:vt="http://schemas.openxmlformats.org/officeDocument/2006/docPropsVTypes">
  <Template>Normal</Template>
  <TotalTime>50</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7</cp:revision>
  <dcterms:created xsi:type="dcterms:W3CDTF">2020-01-06T21:55:00Z</dcterms:created>
  <dcterms:modified xsi:type="dcterms:W3CDTF">2021-12-01T15:23:00Z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