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A5072" w14:textId="77777777" w:rsidR="002947F2" w:rsidRDefault="00000000">
      <w:pPr>
        <w:pStyle w:val="Title"/>
        <w:jc w:val="center"/>
      </w:pPr>
      <w:r>
        <w:t>Union Theory of Change Framework (2026)</w:t>
      </w:r>
    </w:p>
    <w:p w14:paraId="734CDBBC" w14:textId="77777777" w:rsidR="002947F2" w:rsidRDefault="00000000">
      <w:pPr>
        <w:pStyle w:val="Heading1"/>
      </w:pPr>
      <w:r>
        <w:t>Full Theory of Change Statement</w:t>
      </w:r>
    </w:p>
    <w:p w14:paraId="6696AF95" w14:textId="77777777" w:rsidR="002947F2" w:rsidRDefault="00000000">
      <w:r>
        <w:t>Our union’s power and purpose depend on reconciling two enduring ideals: the industrial ideal of collective strength and efficiency, and the educator ideal of democracy, agency, and professional integrity. We believe that democracy is not a competing force but the source of industrial power. If educator voice and values are not infused into the union’s industrial structures, the factory model of industrialism will dominate our schools, eroding the very principles of education we seek to protect. Therefore, our Theory of Change asserts that industrial mechanisms must serve democratic vision—not the other way around. Staff roles shift from transactional service providers to organizers, guardians of professionalism, and bridge builders, ensuring that every contract, campaign, and conversation strengthens member leadership and collective agency. By embedding democratic practices into bargaining and governance, we create a union that is not only powerful at the table but transformative in the classroom—where the ideals of education and democracy thrive.</w:t>
      </w:r>
    </w:p>
    <w:p w14:paraId="3DDAE3BC" w14:textId="77777777" w:rsidR="002947F2" w:rsidRDefault="00000000">
      <w:pPr>
        <w:pStyle w:val="Heading1"/>
      </w:pPr>
      <w:r>
        <w:t>Condensed One-Sentence Version</w:t>
      </w:r>
    </w:p>
    <w:p w14:paraId="115F7FC3" w14:textId="77777777" w:rsidR="002947F2" w:rsidRDefault="00000000">
      <w:r>
        <w:t>Our union’s industrial strength must serve the democratic vision of educator voice and professional integrity—because when democracy drives power, we protect schools from becoming factories and transform members from customers into co-creators of change.</w:t>
      </w:r>
    </w:p>
    <w:p w14:paraId="17B514DD" w14:textId="77777777" w:rsidR="002947F2" w:rsidRDefault="00000000">
      <w:pPr>
        <w:pStyle w:val="Heading1"/>
      </w:pPr>
      <w:r>
        <w:t>Key Insights About the Two Ideals and Tensions</w:t>
      </w:r>
    </w:p>
    <w:p w14:paraId="18EE1E88" w14:textId="77777777" w:rsidR="002947F2" w:rsidRDefault="00000000">
      <w:pPr>
        <w:pStyle w:val="ListBullet"/>
      </w:pPr>
      <w:r>
        <w:t>Industrial Ideal: Efficiency, hierarchy, and collective bargaining power.</w:t>
      </w:r>
    </w:p>
    <w:p w14:paraId="0215FC62" w14:textId="77777777" w:rsidR="002947F2" w:rsidRDefault="00000000">
      <w:pPr>
        <w:pStyle w:val="ListBullet"/>
      </w:pPr>
      <w:r>
        <w:t>Educator Ideal: Democracy, professional autonomy, and grassroots voice.</w:t>
      </w:r>
    </w:p>
    <w:p w14:paraId="207FFF30" w14:textId="77777777" w:rsidR="002947F2" w:rsidRDefault="00000000">
      <w:pPr>
        <w:pStyle w:val="ListBullet"/>
      </w:pPr>
      <w:r>
        <w:t>Risk: If educator ideals are not infused into union structures, industrialism will dominate schools, eroding democratic participation and professional judgment.</w:t>
      </w:r>
    </w:p>
    <w:p w14:paraId="696DA822" w14:textId="77777777" w:rsidR="002947F2" w:rsidRDefault="00000000">
      <w:pPr>
        <w:pStyle w:val="ListBullet"/>
      </w:pPr>
      <w:r>
        <w:t>Core Principle: Democracy is the source of industrial power—not its competitor.</w:t>
      </w:r>
    </w:p>
    <w:p w14:paraId="2ED80D13" w14:textId="77777777" w:rsidR="002947F2" w:rsidRDefault="00000000">
      <w:pPr>
        <w:pStyle w:val="Heading1"/>
      </w:pPr>
      <w:r>
        <w:t>Staff Role Evolution Within This Theory of Change</w:t>
      </w:r>
    </w:p>
    <w:p w14:paraId="317A5AE2" w14:textId="77777777" w:rsidR="002947F2" w:rsidRDefault="00000000">
      <w:pPr>
        <w:pStyle w:val="ListBullet"/>
      </w:pPr>
      <w:r>
        <w:t>From Fixer to Organizer: Move beyond solving problems for members; build capacity so members lead their own advocacy and organizing.</w:t>
      </w:r>
    </w:p>
    <w:p w14:paraId="3DFD66CB" w14:textId="77777777" w:rsidR="002947F2" w:rsidRDefault="00000000">
      <w:pPr>
        <w:pStyle w:val="ListBullet"/>
      </w:pPr>
      <w:r>
        <w:t>Guardian of Professionalism: Ensure bargaining and policy reflect educational integrity, not just efficiency metrics; translate classroom realities into union priorities.</w:t>
      </w:r>
    </w:p>
    <w:p w14:paraId="3D5D59A8" w14:textId="77777777" w:rsidR="002947F2" w:rsidRDefault="00000000">
      <w:pPr>
        <w:pStyle w:val="ListBullet"/>
      </w:pPr>
      <w:r>
        <w:t>Bridge Builder: Create transparent feedback loops so members feel ownership of union decisions; balance unity with diversity of voices during negotiations.</w:t>
      </w:r>
    </w:p>
    <w:p w14:paraId="414548B0" w14:textId="77777777" w:rsidR="002947F2" w:rsidRDefault="00000000">
      <w:pPr>
        <w:pStyle w:val="Heading1"/>
      </w:pPr>
      <w:r>
        <w:lastRenderedPageBreak/>
        <w:t>Optional Tagline</w:t>
      </w:r>
    </w:p>
    <w:p w14:paraId="1A026CCB" w14:textId="77777777" w:rsidR="002947F2" w:rsidRDefault="00000000">
      <w:r>
        <w:t>Democracy Drives Power. Power Protects Schools.</w:t>
      </w:r>
    </w:p>
    <w:sectPr w:rsidR="002947F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0433719">
    <w:abstractNumId w:val="8"/>
  </w:num>
  <w:num w:numId="2" w16cid:durableId="1506674858">
    <w:abstractNumId w:val="6"/>
  </w:num>
  <w:num w:numId="3" w16cid:durableId="276833937">
    <w:abstractNumId w:val="5"/>
  </w:num>
  <w:num w:numId="4" w16cid:durableId="1440489062">
    <w:abstractNumId w:val="4"/>
  </w:num>
  <w:num w:numId="5" w16cid:durableId="74330084">
    <w:abstractNumId w:val="7"/>
  </w:num>
  <w:num w:numId="6" w16cid:durableId="57752200">
    <w:abstractNumId w:val="3"/>
  </w:num>
  <w:num w:numId="7" w16cid:durableId="1207134747">
    <w:abstractNumId w:val="2"/>
  </w:num>
  <w:num w:numId="8" w16cid:durableId="1842087707">
    <w:abstractNumId w:val="1"/>
  </w:num>
  <w:num w:numId="9" w16cid:durableId="899361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47F2"/>
    <w:rsid w:val="0029639D"/>
    <w:rsid w:val="00326F90"/>
    <w:rsid w:val="0081046F"/>
    <w:rsid w:val="00AA1D8D"/>
    <w:rsid w:val="00B47730"/>
    <w:rsid w:val="00CB0664"/>
    <w:rsid w:val="00FB0C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58DE67"/>
  <w14:defaultImageDpi w14:val="300"/>
  <w15:docId w15:val="{792AE8DC-C616-CE4A-8078-C0596012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1C67EB7-2D42-464B-856B-2011E83B9019}"/>
</file>

<file path=customXml/itemProps3.xml><?xml version="1.0" encoding="utf-8"?>
<ds:datastoreItem xmlns:ds="http://schemas.openxmlformats.org/officeDocument/2006/customXml" ds:itemID="{B6AF69AB-10A1-414B-B260-EEDB87966C71}"/>
</file>

<file path=customXml/itemProps4.xml><?xml version="1.0" encoding="utf-8"?>
<ds:datastoreItem xmlns:ds="http://schemas.openxmlformats.org/officeDocument/2006/customXml" ds:itemID="{CB3986B2-D5C0-4B63-B48E-98770C33D196}"/>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2097</Characters>
  <Application>Microsoft Office Word</Application>
  <DocSecurity>0</DocSecurity>
  <Lines>34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Shephard Allen, Taraja [OH]</cp:lastModifiedBy>
  <cp:revision>2</cp:revision>
  <dcterms:created xsi:type="dcterms:W3CDTF">2026-01-06T15:35:00Z</dcterms:created>
  <dcterms:modified xsi:type="dcterms:W3CDTF">2026-01-06T15:35:00Z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