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3D6" w:rsidRPr="005626A9" w:rsidRDefault="005626A9" w:rsidP="005626A9">
      <w:pPr>
        <w:rPr>
          <w:rFonts w:cstheme="minorHAnsi"/>
          <w:b/>
          <w:sz w:val="40"/>
          <w:szCs w:val="40"/>
        </w:rPr>
      </w:pPr>
      <w:r>
        <w:rPr>
          <w:noProof/>
        </w:rPr>
        <w:drawing>
          <wp:anchor distT="0" distB="0" distL="114300" distR="114300" simplePos="0" relativeHeight="251658240" behindDoc="1" locked="0" layoutInCell="1" allowOverlap="1">
            <wp:simplePos x="0" y="0"/>
            <wp:positionH relativeFrom="column">
              <wp:posOffset>4833816</wp:posOffset>
            </wp:positionH>
            <wp:positionV relativeFrom="paragraph">
              <wp:posOffset>-302846</wp:posOffset>
            </wp:positionV>
            <wp:extent cx="1847215" cy="748030"/>
            <wp:effectExtent l="76200" t="266700" r="76835" b="280670"/>
            <wp:wrapNone/>
            <wp:docPr id="4" name="Picture 2" descr="Image result for step">
              <a:extLst xmlns:a="http://schemas.openxmlformats.org/drawingml/2006/main">
                <a:ext uri="{FF2B5EF4-FFF2-40B4-BE49-F238E27FC236}">
                  <a16:creationId xmlns:a16="http://schemas.microsoft.com/office/drawing/2014/main" id="{D0FF7380-3071-4545-BC96-B994D6D929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Image result for step">
                      <a:extLst>
                        <a:ext uri="{FF2B5EF4-FFF2-40B4-BE49-F238E27FC236}">
                          <a16:creationId xmlns:a16="http://schemas.microsoft.com/office/drawing/2014/main" id="{D0FF7380-3071-4545-BC96-B994D6D9297B}"/>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065351">
                      <a:off x="0" y="0"/>
                      <a:ext cx="1847215" cy="748030"/>
                    </a:xfrm>
                    <a:prstGeom prst="rect">
                      <a:avLst/>
                    </a:prstGeom>
                    <a:noFill/>
                    <a:extLst/>
                  </pic:spPr>
                </pic:pic>
              </a:graphicData>
            </a:graphic>
            <wp14:sizeRelH relativeFrom="margin">
              <wp14:pctWidth>0</wp14:pctWidth>
            </wp14:sizeRelH>
            <wp14:sizeRelV relativeFrom="margin">
              <wp14:pctHeight>0</wp14:pctHeight>
            </wp14:sizeRelV>
          </wp:anchor>
        </w:drawing>
      </w:r>
      <w:r w:rsidRPr="005626A9">
        <w:rPr>
          <w:rFonts w:cstheme="minorHAnsi"/>
          <w:b/>
          <w:sz w:val="40"/>
          <w:szCs w:val="40"/>
        </w:rPr>
        <w:t xml:space="preserve">Poster Walk </w:t>
      </w:r>
    </w:p>
    <w:p w:rsidR="005626A9" w:rsidRPr="005626A9" w:rsidRDefault="005626A9" w:rsidP="005626A9">
      <w:pPr>
        <w:rPr>
          <w:rFonts w:cstheme="minorHAnsi"/>
        </w:rPr>
      </w:pPr>
      <w:r w:rsidRPr="005626A9">
        <w:rPr>
          <w:rFonts w:cstheme="minorHAnsi"/>
        </w:rPr>
        <w:t xml:space="preserve">You and your group will travel to each of the 5 stations.  Your group will take one full minute to observe and read </w:t>
      </w:r>
      <w:r>
        <w:rPr>
          <w:rFonts w:cstheme="minorHAnsi"/>
        </w:rPr>
        <w:t xml:space="preserve"> without speaking. Your group will then spend 5 minutes responding to and discussing</w:t>
      </w:r>
      <w:r w:rsidRPr="005626A9">
        <w:rPr>
          <w:rFonts w:cstheme="minorHAnsi"/>
        </w:rPr>
        <w:t xml:space="preserve"> questions posted at each station. </w:t>
      </w:r>
    </w:p>
    <w:tbl>
      <w:tblPr>
        <w:tblStyle w:val="TableGrid"/>
        <w:tblW w:w="0" w:type="auto"/>
        <w:tblLook w:val="04A0" w:firstRow="1" w:lastRow="0" w:firstColumn="1" w:lastColumn="0" w:noHBand="0" w:noVBand="1"/>
      </w:tblPr>
      <w:tblGrid>
        <w:gridCol w:w="10543"/>
      </w:tblGrid>
      <w:tr w:rsidR="005626A9" w:rsidRPr="005626A9" w:rsidTr="005626A9">
        <w:trPr>
          <w:trHeight w:val="2698"/>
        </w:trPr>
        <w:tc>
          <w:tcPr>
            <w:tcW w:w="10543" w:type="dxa"/>
          </w:tcPr>
          <w:p w:rsidR="005626A9" w:rsidRPr="005626A9" w:rsidRDefault="005626A9" w:rsidP="005626A9">
            <w:pPr>
              <w:rPr>
                <w:rFonts w:cstheme="minorHAnsi"/>
                <w:sz w:val="24"/>
                <w:szCs w:val="24"/>
              </w:rPr>
            </w:pPr>
            <w:r w:rsidRPr="005626A9">
              <w:rPr>
                <w:rFonts w:cstheme="minorHAnsi"/>
                <w:sz w:val="24"/>
                <w:szCs w:val="24"/>
              </w:rPr>
              <w:t xml:space="preserve">Station 1:  </w:t>
            </w:r>
          </w:p>
          <w:p w:rsidR="005626A9" w:rsidRPr="005626A9" w:rsidRDefault="005626A9" w:rsidP="005626A9">
            <w:pPr>
              <w:rPr>
                <w:rFonts w:cstheme="minorHAnsi"/>
                <w:sz w:val="24"/>
                <w:szCs w:val="24"/>
              </w:rPr>
            </w:pPr>
            <w:r w:rsidRPr="005626A9">
              <w:rPr>
                <w:rFonts w:cstheme="minorHAnsi"/>
                <w:sz w:val="24"/>
                <w:szCs w:val="24"/>
              </w:rPr>
              <w:t xml:space="preserve">After reading this list and looking at this chart, how do you feel? </w:t>
            </w: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r w:rsidRPr="005626A9">
              <w:rPr>
                <w:rFonts w:cstheme="minorHAnsi"/>
                <w:sz w:val="24"/>
                <w:szCs w:val="24"/>
              </w:rPr>
              <w:t xml:space="preserve">What are some additional ways the redistribution of wealth could impact education? </w:t>
            </w:r>
          </w:p>
          <w:p w:rsidR="005626A9" w:rsidRPr="005626A9" w:rsidRDefault="005626A9" w:rsidP="005626A9">
            <w:pPr>
              <w:rPr>
                <w:rFonts w:cstheme="minorHAnsi"/>
                <w:sz w:val="24"/>
                <w:szCs w:val="24"/>
              </w:rPr>
            </w:pPr>
          </w:p>
        </w:tc>
      </w:tr>
      <w:tr w:rsidR="005626A9" w:rsidRPr="005626A9" w:rsidTr="005626A9">
        <w:trPr>
          <w:trHeight w:val="543"/>
        </w:trPr>
        <w:tc>
          <w:tcPr>
            <w:tcW w:w="10543" w:type="dxa"/>
          </w:tcPr>
          <w:p w:rsidR="005626A9" w:rsidRPr="005626A9" w:rsidRDefault="005626A9" w:rsidP="005626A9">
            <w:pPr>
              <w:rPr>
                <w:rFonts w:cstheme="minorHAnsi"/>
                <w:sz w:val="24"/>
                <w:szCs w:val="24"/>
              </w:rPr>
            </w:pPr>
            <w:r w:rsidRPr="005626A9">
              <w:rPr>
                <w:rFonts w:cstheme="minorHAnsi"/>
                <w:sz w:val="24"/>
                <w:szCs w:val="24"/>
              </w:rPr>
              <w:t>Station 2:</w:t>
            </w:r>
          </w:p>
          <w:p w:rsidR="005626A9" w:rsidRPr="005626A9" w:rsidRDefault="005626A9" w:rsidP="005626A9">
            <w:pPr>
              <w:rPr>
                <w:rFonts w:cstheme="minorHAnsi"/>
                <w:sz w:val="24"/>
                <w:szCs w:val="24"/>
              </w:rPr>
            </w:pPr>
            <w:r w:rsidRPr="005626A9">
              <w:rPr>
                <w:rFonts w:cstheme="minorHAnsi"/>
                <w:sz w:val="24"/>
                <w:szCs w:val="24"/>
              </w:rPr>
              <w:t xml:space="preserve">What is happening with the flow of resources in this illustration?  </w:t>
            </w: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r w:rsidRPr="005626A9">
              <w:rPr>
                <w:rFonts w:cstheme="minorHAnsi"/>
                <w:sz w:val="24"/>
                <w:szCs w:val="24"/>
              </w:rPr>
              <w:t>Who is really controlling the flow?</w:t>
            </w:r>
          </w:p>
          <w:p w:rsid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tc>
      </w:tr>
      <w:tr w:rsidR="005626A9" w:rsidRPr="005626A9" w:rsidTr="005626A9">
        <w:trPr>
          <w:trHeight w:val="516"/>
        </w:trPr>
        <w:tc>
          <w:tcPr>
            <w:tcW w:w="10543" w:type="dxa"/>
          </w:tcPr>
          <w:p w:rsidR="005626A9" w:rsidRPr="005626A9" w:rsidRDefault="005626A9" w:rsidP="005626A9">
            <w:pPr>
              <w:rPr>
                <w:rFonts w:cstheme="minorHAnsi"/>
                <w:sz w:val="24"/>
                <w:szCs w:val="24"/>
              </w:rPr>
            </w:pPr>
            <w:r w:rsidRPr="005626A9">
              <w:rPr>
                <w:rFonts w:cstheme="minorHAnsi"/>
                <w:sz w:val="24"/>
                <w:szCs w:val="24"/>
              </w:rPr>
              <w:t>Station 3:</w:t>
            </w:r>
          </w:p>
          <w:p w:rsidR="005626A9" w:rsidRPr="005626A9" w:rsidRDefault="005626A9" w:rsidP="005626A9">
            <w:pPr>
              <w:rPr>
                <w:rFonts w:cstheme="minorHAnsi"/>
                <w:sz w:val="24"/>
                <w:szCs w:val="24"/>
              </w:rPr>
            </w:pPr>
            <w:r w:rsidRPr="005626A9">
              <w:rPr>
                <w:rFonts w:cstheme="minorHAnsi"/>
                <w:sz w:val="24"/>
                <w:szCs w:val="24"/>
              </w:rPr>
              <w:t xml:space="preserve">How does the graph illustration relate to the cartoon? </w:t>
            </w: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r w:rsidRPr="005626A9">
              <w:rPr>
                <w:rFonts w:cstheme="minorHAnsi"/>
                <w:sz w:val="24"/>
                <w:szCs w:val="24"/>
              </w:rPr>
              <w:t xml:space="preserve">How does this make you feel?  </w:t>
            </w: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tc>
      </w:tr>
      <w:tr w:rsidR="005626A9" w:rsidRPr="005626A9" w:rsidTr="005626A9">
        <w:trPr>
          <w:trHeight w:val="543"/>
        </w:trPr>
        <w:tc>
          <w:tcPr>
            <w:tcW w:w="10543" w:type="dxa"/>
          </w:tcPr>
          <w:p w:rsidR="005626A9" w:rsidRPr="005626A9" w:rsidRDefault="005626A9" w:rsidP="005626A9">
            <w:pPr>
              <w:rPr>
                <w:rFonts w:cstheme="minorHAnsi"/>
                <w:sz w:val="24"/>
                <w:szCs w:val="24"/>
              </w:rPr>
            </w:pPr>
            <w:r w:rsidRPr="005626A9">
              <w:rPr>
                <w:rFonts w:cstheme="minorHAnsi"/>
                <w:sz w:val="24"/>
                <w:szCs w:val="24"/>
              </w:rPr>
              <w:t>Station 4:</w:t>
            </w:r>
          </w:p>
          <w:p w:rsidR="005626A9" w:rsidRPr="005626A9" w:rsidRDefault="005626A9" w:rsidP="005626A9">
            <w:pPr>
              <w:rPr>
                <w:rFonts w:cstheme="minorHAnsi"/>
                <w:sz w:val="24"/>
                <w:szCs w:val="24"/>
              </w:rPr>
            </w:pPr>
            <w:r w:rsidRPr="005626A9">
              <w:rPr>
                <w:rFonts w:cstheme="minorHAnsi"/>
                <w:sz w:val="24"/>
                <w:szCs w:val="24"/>
              </w:rPr>
              <w:t>What strikes you about this illustration and the statistics?</w:t>
            </w: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r w:rsidRPr="005626A9">
              <w:rPr>
                <w:rFonts w:cstheme="minorHAnsi"/>
                <w:sz w:val="24"/>
                <w:szCs w:val="24"/>
              </w:rPr>
              <w:t>How does the wealth gap among black, white, and Latino working people impact public education?</w:t>
            </w:r>
          </w:p>
          <w:p w:rsid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tc>
      </w:tr>
      <w:tr w:rsidR="005626A9" w:rsidRPr="005626A9" w:rsidTr="005626A9">
        <w:trPr>
          <w:trHeight w:val="516"/>
        </w:trPr>
        <w:tc>
          <w:tcPr>
            <w:tcW w:w="10543" w:type="dxa"/>
          </w:tcPr>
          <w:p w:rsidR="005626A9" w:rsidRPr="005626A9" w:rsidRDefault="005626A9" w:rsidP="005626A9">
            <w:pPr>
              <w:rPr>
                <w:rFonts w:cstheme="minorHAnsi"/>
                <w:sz w:val="24"/>
                <w:szCs w:val="24"/>
              </w:rPr>
            </w:pPr>
            <w:r w:rsidRPr="005626A9">
              <w:rPr>
                <w:rFonts w:cstheme="minorHAnsi"/>
                <w:sz w:val="24"/>
                <w:szCs w:val="24"/>
              </w:rPr>
              <w:t>Station 5:</w:t>
            </w:r>
          </w:p>
          <w:p w:rsidR="005626A9" w:rsidRPr="005626A9" w:rsidRDefault="005626A9" w:rsidP="005626A9">
            <w:pPr>
              <w:rPr>
                <w:rFonts w:cstheme="minorHAnsi"/>
                <w:sz w:val="24"/>
                <w:szCs w:val="24"/>
              </w:rPr>
            </w:pPr>
            <w:r w:rsidRPr="005626A9">
              <w:rPr>
                <w:rFonts w:cstheme="minorHAnsi"/>
                <w:sz w:val="24"/>
                <w:szCs w:val="24"/>
              </w:rPr>
              <w:t xml:space="preserve">What stands out for you in this illustration? </w:t>
            </w: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r w:rsidRPr="005626A9">
              <w:rPr>
                <w:rFonts w:cstheme="minorHAnsi"/>
                <w:sz w:val="24"/>
                <w:szCs w:val="24"/>
              </w:rPr>
              <w:t>What is this illustration saying about the relationship between school privatization and segregation?</w:t>
            </w:r>
          </w:p>
          <w:p w:rsidR="005626A9" w:rsidRPr="005626A9" w:rsidRDefault="005626A9" w:rsidP="005626A9">
            <w:pPr>
              <w:rPr>
                <w:rFonts w:cstheme="minorHAnsi"/>
                <w:sz w:val="24"/>
                <w:szCs w:val="24"/>
              </w:rPr>
            </w:pPr>
          </w:p>
          <w:p w:rsidR="005626A9" w:rsidRDefault="005626A9" w:rsidP="005626A9">
            <w:pPr>
              <w:rPr>
                <w:rFonts w:cstheme="minorHAnsi"/>
                <w:sz w:val="24"/>
                <w:szCs w:val="24"/>
              </w:rPr>
            </w:pPr>
          </w:p>
          <w:p w:rsidR="005626A9" w:rsidRPr="005626A9" w:rsidRDefault="005626A9" w:rsidP="005626A9">
            <w:pPr>
              <w:rPr>
                <w:rFonts w:cstheme="minorHAnsi"/>
                <w:sz w:val="24"/>
                <w:szCs w:val="24"/>
              </w:rPr>
            </w:pPr>
          </w:p>
          <w:p w:rsidR="005626A9" w:rsidRPr="005626A9" w:rsidRDefault="005626A9" w:rsidP="005626A9">
            <w:pPr>
              <w:rPr>
                <w:rFonts w:cstheme="minorHAnsi"/>
                <w:sz w:val="24"/>
                <w:szCs w:val="24"/>
              </w:rPr>
            </w:pPr>
          </w:p>
        </w:tc>
      </w:tr>
    </w:tbl>
    <w:p w:rsidR="002E2F58" w:rsidRDefault="002E2F58" w:rsidP="005626A9">
      <w:pPr>
        <w:rPr>
          <w:rFonts w:cstheme="minorHAnsi"/>
        </w:rPr>
      </w:pPr>
    </w:p>
    <w:p w:rsidR="002E2F58" w:rsidRPr="002E2F58" w:rsidRDefault="002E2F58">
      <w:pPr>
        <w:rPr>
          <w:rFonts w:cstheme="minorHAnsi"/>
          <w:b/>
        </w:rPr>
      </w:pPr>
      <w:r>
        <w:rPr>
          <w:rFonts w:cstheme="minorHAnsi"/>
          <w:b/>
        </w:rPr>
        <w:lastRenderedPageBreak/>
        <w:t xml:space="preserve">Learning Outcomes and </w:t>
      </w:r>
      <w:bookmarkStart w:id="0" w:name="_GoBack"/>
      <w:bookmarkEnd w:id="0"/>
      <w:r w:rsidRPr="002E2F58">
        <w:rPr>
          <w:rFonts w:cstheme="minorHAnsi"/>
          <w:b/>
        </w:rPr>
        <w:t>Additional Information for Each Station</w:t>
      </w:r>
    </w:p>
    <w:p w:rsidR="002E2F58" w:rsidRPr="00A4799B" w:rsidRDefault="002E2F58" w:rsidP="002E2F58">
      <w:pPr>
        <w:rPr>
          <w:rFonts w:ascii="Helvetica" w:hAnsi="Helvetica" w:cs="Helvetica"/>
          <w:b/>
          <w:color w:val="1A1A1A"/>
          <w:sz w:val="20"/>
          <w:szCs w:val="20"/>
        </w:rPr>
      </w:pPr>
      <w:r w:rsidRPr="007B6B28">
        <w:rPr>
          <w:rFonts w:ascii="Helvetica" w:hAnsi="Helvetica" w:cs="Helvetica"/>
          <w:b/>
          <w:color w:val="FF0000"/>
          <w:sz w:val="20"/>
          <w:szCs w:val="20"/>
        </w:rPr>
        <w:t xml:space="preserve">Station #1: </w:t>
      </w:r>
    </w:p>
    <w:p w:rsidR="002E2F58" w:rsidRPr="004762C3" w:rsidRDefault="002E2F58" w:rsidP="002E2F58">
      <w:pPr>
        <w:rPr>
          <w:rFonts w:ascii="Helvetica" w:hAnsi="Helvetica" w:cs="Helvetica"/>
          <w:color w:val="1A1A1A"/>
          <w:sz w:val="20"/>
          <w:szCs w:val="20"/>
        </w:rPr>
      </w:pPr>
      <w:r w:rsidRPr="002D200D">
        <w:rPr>
          <w:rFonts w:ascii="Helvetica" w:hAnsi="Helvetica" w:cs="Helvetica"/>
          <w:b/>
          <w:color w:val="1A1A1A"/>
          <w:sz w:val="20"/>
          <w:szCs w:val="20"/>
        </w:rPr>
        <w:t xml:space="preserve">Learning Outcome: </w:t>
      </w:r>
      <w:r w:rsidRPr="002D200D">
        <w:rPr>
          <w:rFonts w:ascii="Helvetica" w:hAnsi="Helvetica" w:cs="Helvetica"/>
          <w:color w:val="1A1A1A"/>
          <w:sz w:val="20"/>
          <w:szCs w:val="20"/>
        </w:rPr>
        <w:t xml:space="preserve">The wealth gap in our country is huge and growing, leaving everybody at the bottom further and further behind. </w:t>
      </w:r>
    </w:p>
    <w:p w:rsidR="002E2F58" w:rsidRPr="007B6B28" w:rsidRDefault="002E2F58" w:rsidP="002E2F58">
      <w:pPr>
        <w:rPr>
          <w:rFonts w:ascii="Helvetica" w:hAnsi="Helvetica" w:cs="Helvetica"/>
          <w:b/>
          <w:color w:val="FF0000"/>
          <w:sz w:val="20"/>
          <w:szCs w:val="20"/>
        </w:rPr>
      </w:pPr>
      <w:r w:rsidRPr="007B6B28">
        <w:rPr>
          <w:rFonts w:ascii="Helvetica" w:hAnsi="Helvetica" w:cs="Helvetica"/>
          <w:b/>
          <w:color w:val="FF0000"/>
          <w:sz w:val="20"/>
          <w:szCs w:val="20"/>
        </w:rPr>
        <w:t xml:space="preserve">Station #2: </w:t>
      </w:r>
    </w:p>
    <w:p w:rsidR="002E2F58" w:rsidRPr="007B6B28" w:rsidRDefault="002E2F58" w:rsidP="002E2F58">
      <w:pPr>
        <w:rPr>
          <w:rFonts w:ascii="Helvetica" w:hAnsi="Helvetica" w:cs="Helvetica"/>
          <w:color w:val="1A1A1A"/>
          <w:sz w:val="20"/>
          <w:szCs w:val="20"/>
        </w:rPr>
      </w:pPr>
      <w:r w:rsidRPr="007B6B28">
        <w:rPr>
          <w:rFonts w:ascii="Helvetica" w:hAnsi="Helvetica"/>
          <w:b/>
          <w:sz w:val="20"/>
          <w:szCs w:val="20"/>
        </w:rPr>
        <w:t xml:space="preserve">Learning Outcome: </w:t>
      </w:r>
      <w:r w:rsidRPr="007B6B28">
        <w:rPr>
          <w:rFonts w:ascii="Helvetica" w:hAnsi="Helvetica" w:cs="Helvetica"/>
          <w:color w:val="1A1A1A"/>
          <w:sz w:val="20"/>
          <w:szCs w:val="20"/>
        </w:rPr>
        <w:t xml:space="preserve">Banks and corporations are taking resources from our communities and hoarding them to increase their own profits and politicians are letting it happen. </w:t>
      </w:r>
    </w:p>
    <w:p w:rsidR="002E2F58" w:rsidRPr="007B6B28" w:rsidRDefault="002E2F58" w:rsidP="002E2F58">
      <w:pPr>
        <w:rPr>
          <w:rFonts w:ascii="Helvetica" w:hAnsi="Helvetica" w:cs="Helvetica"/>
          <w:b/>
          <w:color w:val="FF0000"/>
          <w:sz w:val="20"/>
          <w:szCs w:val="20"/>
        </w:rPr>
      </w:pPr>
      <w:r w:rsidRPr="007B6B28">
        <w:rPr>
          <w:rFonts w:ascii="Helvetica" w:hAnsi="Helvetica" w:cs="Helvetica"/>
          <w:b/>
          <w:color w:val="FF0000"/>
          <w:sz w:val="20"/>
          <w:szCs w:val="20"/>
        </w:rPr>
        <w:t xml:space="preserve">Station #3: </w:t>
      </w:r>
    </w:p>
    <w:p w:rsidR="002E2F58" w:rsidRPr="004762C3" w:rsidRDefault="002E2F58" w:rsidP="002E2F58">
      <w:pPr>
        <w:rPr>
          <w:rFonts w:ascii="Helvetica" w:hAnsi="Helvetica" w:cs="Helvetica"/>
          <w:color w:val="1A1A1A"/>
          <w:sz w:val="20"/>
          <w:szCs w:val="20"/>
        </w:rPr>
      </w:pPr>
      <w:r w:rsidRPr="007B6B28">
        <w:rPr>
          <w:rFonts w:ascii="Helvetica" w:hAnsi="Helvetica"/>
          <w:b/>
          <w:sz w:val="20"/>
          <w:szCs w:val="20"/>
        </w:rPr>
        <w:t xml:space="preserve">Learning Outcome: </w:t>
      </w:r>
      <w:r w:rsidRPr="007B6B28">
        <w:rPr>
          <w:rFonts w:ascii="Helvetica" w:hAnsi="Helvetica" w:cs="Helvetica"/>
          <w:color w:val="1A1A1A"/>
          <w:sz w:val="20"/>
          <w:szCs w:val="20"/>
        </w:rPr>
        <w:t xml:space="preserve">Corporate greed and tax breaks and loopholes lead to fewer resources for public services and public schools. </w:t>
      </w:r>
    </w:p>
    <w:p w:rsidR="002E2F58" w:rsidRPr="007B6B28" w:rsidRDefault="002E2F58" w:rsidP="002E2F58">
      <w:pPr>
        <w:rPr>
          <w:rFonts w:ascii="Helvetica" w:hAnsi="Helvetica" w:cs="Helvetica"/>
          <w:b/>
          <w:color w:val="FF0000"/>
          <w:sz w:val="20"/>
          <w:szCs w:val="20"/>
        </w:rPr>
      </w:pPr>
      <w:r w:rsidRPr="007B6B28">
        <w:rPr>
          <w:rFonts w:ascii="Helvetica" w:hAnsi="Helvetica" w:cs="Helvetica"/>
          <w:b/>
          <w:color w:val="FF0000"/>
          <w:sz w:val="20"/>
          <w:szCs w:val="20"/>
        </w:rPr>
        <w:t xml:space="preserve">Station #4: </w:t>
      </w:r>
    </w:p>
    <w:p w:rsidR="002E2F58" w:rsidRPr="00252DD9" w:rsidRDefault="002E2F58" w:rsidP="002E2F58">
      <w:pPr>
        <w:rPr>
          <w:rFonts w:ascii="Helvetica" w:hAnsi="Helvetica" w:cs="Helvetica"/>
          <w:b/>
          <w:color w:val="1A1A1A"/>
          <w:sz w:val="20"/>
          <w:szCs w:val="20"/>
        </w:rPr>
      </w:pPr>
      <w:r w:rsidRPr="00C25C78">
        <w:rPr>
          <w:rFonts w:ascii="Helvetica" w:hAnsi="Helvetica" w:cs="Helvetica"/>
          <w:b/>
          <w:color w:val="1A1A1A"/>
          <w:sz w:val="20"/>
          <w:szCs w:val="20"/>
        </w:rPr>
        <w:t xml:space="preserve">The Dream by the Numbers: </w:t>
      </w:r>
      <w:r w:rsidRPr="00C25C78">
        <w:rPr>
          <w:rFonts w:ascii="Helvetica" w:hAnsi="Helvetica" w:cs="Helvetica"/>
          <w:color w:val="1A1A1A"/>
          <w:sz w:val="20"/>
          <w:szCs w:val="20"/>
        </w:rPr>
        <w:t xml:space="preserve">The </w:t>
      </w:r>
      <w:r w:rsidRPr="00C25C78">
        <w:rPr>
          <w:rFonts w:ascii="Helvetica" w:hAnsi="Helvetica" w:cs="Helvetica"/>
          <w:b/>
          <w:bCs/>
          <w:color w:val="1A1A1A"/>
          <w:sz w:val="20"/>
          <w:szCs w:val="20"/>
        </w:rPr>
        <w:t>Public Religion Research Institute</w:t>
      </w:r>
      <w:r w:rsidRPr="00C25C78">
        <w:rPr>
          <w:rFonts w:ascii="Helvetica" w:hAnsi="Helvetica" w:cs="Helvetica"/>
          <w:color w:val="1A1A1A"/>
          <w:sz w:val="20"/>
          <w:szCs w:val="20"/>
        </w:rPr>
        <w:t xml:space="preserve"> (</w:t>
      </w:r>
      <w:r w:rsidRPr="00C25C78">
        <w:rPr>
          <w:rFonts w:ascii="Helvetica" w:hAnsi="Helvetica" w:cs="Helvetica"/>
          <w:b/>
          <w:bCs/>
          <w:color w:val="1A1A1A"/>
          <w:sz w:val="20"/>
          <w:szCs w:val="20"/>
        </w:rPr>
        <w:t>PRRI</w:t>
      </w:r>
      <w:r w:rsidRPr="00C25C78">
        <w:rPr>
          <w:rFonts w:ascii="Helvetica" w:hAnsi="Helvetica" w:cs="Helvetica"/>
          <w:color w:val="1A1A1A"/>
          <w:sz w:val="20"/>
          <w:szCs w:val="20"/>
        </w:rPr>
        <w:t xml:space="preserve">) is an American </w:t>
      </w:r>
      <w:hyperlink r:id="rId6" w:history="1">
        <w:r w:rsidRPr="00C25C78">
          <w:rPr>
            <w:rFonts w:ascii="Helvetica" w:hAnsi="Helvetica" w:cs="Helvetica"/>
            <w:color w:val="092F9D"/>
            <w:sz w:val="20"/>
            <w:szCs w:val="20"/>
          </w:rPr>
          <w:t>nonprofit</w:t>
        </w:r>
      </w:hyperlink>
      <w:r w:rsidRPr="00C25C78">
        <w:rPr>
          <w:rFonts w:ascii="Helvetica" w:hAnsi="Helvetica" w:cs="Helvetica"/>
          <w:color w:val="1A1A1A"/>
          <w:sz w:val="20"/>
          <w:szCs w:val="20"/>
        </w:rPr>
        <w:t xml:space="preserve">, </w:t>
      </w:r>
      <w:hyperlink r:id="rId7" w:history="1">
        <w:r w:rsidRPr="00C25C78">
          <w:rPr>
            <w:rFonts w:ascii="Helvetica" w:hAnsi="Helvetica" w:cs="Helvetica"/>
            <w:color w:val="092F9D"/>
            <w:sz w:val="20"/>
            <w:szCs w:val="20"/>
          </w:rPr>
          <w:t>nonpartisan</w:t>
        </w:r>
      </w:hyperlink>
      <w:r w:rsidRPr="00C25C78">
        <w:rPr>
          <w:rFonts w:ascii="Helvetica" w:hAnsi="Helvetica" w:cs="Helvetica"/>
          <w:color w:val="1A1A1A"/>
          <w:sz w:val="20"/>
          <w:szCs w:val="20"/>
        </w:rPr>
        <w:t xml:space="preserve"> research and education organization that conducts </w:t>
      </w:r>
      <w:hyperlink r:id="rId8" w:history="1">
        <w:r w:rsidRPr="00C25C78">
          <w:rPr>
            <w:rFonts w:ascii="Helvetica" w:hAnsi="Helvetica" w:cs="Helvetica"/>
            <w:color w:val="092F9D"/>
            <w:sz w:val="20"/>
            <w:szCs w:val="20"/>
          </w:rPr>
          <w:t>public opinion polls</w:t>
        </w:r>
      </w:hyperlink>
      <w:r w:rsidRPr="00C25C78">
        <w:rPr>
          <w:rFonts w:ascii="Helvetica" w:hAnsi="Helvetica" w:cs="Helvetica"/>
          <w:color w:val="1A1A1A"/>
          <w:sz w:val="20"/>
          <w:szCs w:val="20"/>
        </w:rPr>
        <w:t xml:space="preserve"> on a variety of different topics, specializing in the quantitative and qualitative study of political issues as they relate to religious values.</w:t>
      </w:r>
      <w:r w:rsidRPr="00C25C78">
        <w:rPr>
          <w:rFonts w:ascii="Helvetica" w:hAnsi="Helvetica" w:cs="Helvetica"/>
          <w:color w:val="092F9D"/>
          <w:sz w:val="20"/>
          <w:szCs w:val="20"/>
          <w:vertAlign w:val="superscript"/>
        </w:rPr>
        <w:t>[1]</w:t>
      </w:r>
      <w:r w:rsidRPr="00C25C78">
        <w:rPr>
          <w:rFonts w:ascii="Helvetica" w:hAnsi="Helvetica" w:cs="Helvetica"/>
          <w:color w:val="1A1A1A"/>
          <w:sz w:val="20"/>
          <w:szCs w:val="20"/>
        </w:rPr>
        <w:t xml:space="preserve"> PRRI is a public resource for journalists, scholars, policy makers and the general public.</w:t>
      </w:r>
    </w:p>
    <w:p w:rsidR="002E2F58" w:rsidRPr="002E2F58" w:rsidRDefault="002E2F58" w:rsidP="002E2F58">
      <w:pPr>
        <w:rPr>
          <w:rFonts w:ascii="Helvetica" w:hAnsi="Helvetica" w:cs="Helvetica"/>
          <w:b/>
          <w:color w:val="1A1A1A"/>
          <w:sz w:val="20"/>
          <w:szCs w:val="20"/>
        </w:rPr>
      </w:pPr>
      <w:r w:rsidRPr="007B6B28">
        <w:rPr>
          <w:rFonts w:ascii="Helvetica" w:hAnsi="Helvetica" w:cs="Helvetica"/>
          <w:b/>
          <w:color w:val="1A1A1A"/>
          <w:sz w:val="20"/>
          <w:szCs w:val="20"/>
        </w:rPr>
        <w:t>Mother Jones</w:t>
      </w:r>
      <w:r>
        <w:rPr>
          <w:rFonts w:ascii="Helvetica" w:hAnsi="Helvetica" w:cs="Helvetica"/>
          <w:b/>
          <w:color w:val="1A1A1A"/>
          <w:sz w:val="20"/>
          <w:szCs w:val="20"/>
        </w:rPr>
        <w:t xml:space="preserve"> Image (</w:t>
      </w:r>
      <w:r w:rsidRPr="00C25C78">
        <w:rPr>
          <w:rFonts w:ascii="Helvetica" w:hAnsi="Helvetica"/>
          <w:sz w:val="20"/>
          <w:szCs w:val="20"/>
        </w:rPr>
        <w:t>October 3, 2014</w:t>
      </w:r>
      <w:r>
        <w:rPr>
          <w:rFonts w:ascii="Helvetica" w:hAnsi="Helvetica"/>
          <w:sz w:val="20"/>
          <w:szCs w:val="20"/>
        </w:rPr>
        <w:t>)</w:t>
      </w:r>
      <w:r w:rsidRPr="007B6B28">
        <w:rPr>
          <w:rFonts w:ascii="Helvetica" w:hAnsi="Helvetica" w:cs="Helvetica"/>
          <w:b/>
          <w:color w:val="1A1A1A"/>
          <w:sz w:val="20"/>
          <w:szCs w:val="20"/>
        </w:rPr>
        <w:t xml:space="preserve">: </w:t>
      </w:r>
      <w:r w:rsidRPr="00C25C78">
        <w:rPr>
          <w:rFonts w:ascii="Helvetica" w:hAnsi="Helvetica" w:cs="NotoSans"/>
          <w:color w:val="39454F"/>
          <w:sz w:val="20"/>
          <w:szCs w:val="20"/>
        </w:rPr>
        <w:t>Today, a closer look at how income inequality splits along racial lines. Whites’ average household income is 56 percent larger than that of African Americans and 39 percent larger than that of Hispanics. But the discrepancy is even greater when it comes to wealth: The median white family holds nearly 20 times more assets than he median black family and 74 times more assets than the median Hispanic family.</w:t>
      </w:r>
      <w:hyperlink r:id="rId9" w:history="1">
        <w:r w:rsidRPr="00C25C78">
          <w:rPr>
            <w:rStyle w:val="Hyperlink"/>
            <w:rFonts w:ascii="Helvetica" w:hAnsi="Helvetica"/>
            <w:sz w:val="20"/>
            <w:szCs w:val="20"/>
          </w:rPr>
          <w:t>https://poorandpissed.wordpress.com</w:t>
        </w:r>
      </w:hyperlink>
      <w:r>
        <w:rPr>
          <w:rStyle w:val="Hyperlink"/>
          <w:rFonts w:ascii="Helvetica" w:hAnsi="Helvetica"/>
          <w:sz w:val="20"/>
          <w:szCs w:val="20"/>
        </w:rPr>
        <w:t xml:space="preserve"> </w:t>
      </w:r>
    </w:p>
    <w:p w:rsidR="002E2F58" w:rsidRPr="007B6B28" w:rsidRDefault="002E2F58" w:rsidP="002E2F58">
      <w:pPr>
        <w:rPr>
          <w:rFonts w:ascii="Helvetica" w:hAnsi="Helvetica" w:cs="Helvetica"/>
          <w:b/>
          <w:color w:val="FF0000"/>
          <w:sz w:val="20"/>
          <w:szCs w:val="20"/>
        </w:rPr>
      </w:pPr>
      <w:r w:rsidRPr="007B6B28">
        <w:rPr>
          <w:rFonts w:ascii="Helvetica" w:hAnsi="Helvetica" w:cs="Helvetica"/>
          <w:b/>
          <w:color w:val="FF0000"/>
          <w:sz w:val="20"/>
          <w:szCs w:val="20"/>
        </w:rPr>
        <w:t>Station #</w:t>
      </w:r>
      <w:r>
        <w:rPr>
          <w:rFonts w:ascii="Helvetica" w:hAnsi="Helvetica" w:cs="Helvetica"/>
          <w:b/>
          <w:color w:val="FF0000"/>
          <w:sz w:val="20"/>
          <w:szCs w:val="20"/>
        </w:rPr>
        <w:t>5</w:t>
      </w:r>
      <w:r w:rsidRPr="007B6B28">
        <w:rPr>
          <w:rFonts w:ascii="Helvetica" w:hAnsi="Helvetica" w:cs="Helvetica"/>
          <w:b/>
          <w:color w:val="FF0000"/>
          <w:sz w:val="20"/>
          <w:szCs w:val="20"/>
        </w:rPr>
        <w:t xml:space="preserve">: </w:t>
      </w:r>
    </w:p>
    <w:p w:rsidR="002E2F58" w:rsidRDefault="002E2F58" w:rsidP="002E2F58">
      <w:pPr>
        <w:rPr>
          <w:rFonts w:ascii="Helvetica" w:hAnsi="Helvetica" w:cs="Helvetica"/>
          <w:color w:val="1A1A1A"/>
          <w:sz w:val="20"/>
          <w:szCs w:val="20"/>
        </w:rPr>
      </w:pPr>
      <w:r w:rsidRPr="007B6B28">
        <w:rPr>
          <w:rFonts w:ascii="Helvetica" w:hAnsi="Helvetica" w:cs="Helvetica"/>
          <w:b/>
          <w:color w:val="1A1A1A"/>
          <w:sz w:val="20"/>
          <w:szCs w:val="20"/>
        </w:rPr>
        <w:t xml:space="preserve">Learning Outcome: </w:t>
      </w:r>
      <w:r w:rsidRPr="007B6B28">
        <w:rPr>
          <w:rFonts w:ascii="Helvetica" w:hAnsi="Helvetica" w:cs="Helvetica"/>
          <w:color w:val="1A1A1A"/>
          <w:sz w:val="20"/>
          <w:szCs w:val="20"/>
        </w:rPr>
        <w:t>Privatization of schools does not improve outcomes or segregation. There is a strong link between school segregation and school choice programs.</w:t>
      </w:r>
    </w:p>
    <w:p w:rsidR="002E2F58" w:rsidRPr="00252DD9" w:rsidRDefault="002E2F58" w:rsidP="002E2F58">
      <w:pPr>
        <w:rPr>
          <w:rFonts w:ascii="Helvetica" w:hAnsi="Helvetica" w:cs="Helvetica"/>
          <w:b/>
          <w:color w:val="1A1A1A"/>
          <w:sz w:val="20"/>
          <w:szCs w:val="20"/>
        </w:rPr>
      </w:pPr>
      <w:r>
        <w:rPr>
          <w:rFonts w:ascii="Helvetica" w:hAnsi="Helvetica" w:cs="Helvetica"/>
          <w:b/>
          <w:color w:val="1A1A1A"/>
          <w:sz w:val="20"/>
          <w:szCs w:val="20"/>
        </w:rPr>
        <w:t xml:space="preserve">Schools are as segregated now as in 1968 chart: </w:t>
      </w:r>
      <w:r>
        <w:rPr>
          <w:rFonts w:ascii="Helvetica" w:hAnsi="Helvetica" w:cs="Helvetica"/>
          <w:color w:val="1A1A1A"/>
          <w:sz w:val="20"/>
          <w:szCs w:val="20"/>
        </w:rPr>
        <w:t xml:space="preserve">We have lost much—in some places all—of the progress in school desegregation made from the mid-1960’s to the late 1980’s. </w:t>
      </w:r>
    </w:p>
    <w:p w:rsidR="002E2F58" w:rsidRPr="00C25C78" w:rsidRDefault="002E2F58" w:rsidP="002E2F58">
      <w:pPr>
        <w:rPr>
          <w:rFonts w:ascii="Helvetica" w:hAnsi="Helvetica"/>
          <w:b/>
          <w:sz w:val="20"/>
          <w:szCs w:val="20"/>
        </w:rPr>
      </w:pPr>
      <w:r w:rsidRPr="00C25C78">
        <w:rPr>
          <w:rFonts w:ascii="Helvetica" w:hAnsi="Helvetica"/>
          <w:b/>
          <w:sz w:val="20"/>
          <w:szCs w:val="20"/>
        </w:rPr>
        <w:t>School Choice and School Segregation</w:t>
      </w:r>
      <w:r>
        <w:rPr>
          <w:rFonts w:ascii="Helvetica" w:hAnsi="Helvetica"/>
          <w:b/>
          <w:sz w:val="20"/>
          <w:szCs w:val="20"/>
        </w:rPr>
        <w:t xml:space="preserve"> research points: </w:t>
      </w:r>
    </w:p>
    <w:p w:rsidR="002E2F58" w:rsidRPr="00252DD9" w:rsidRDefault="002E2F58" w:rsidP="002E2F58">
      <w:pPr>
        <w:rPr>
          <w:rFonts w:ascii="Helvetica" w:hAnsi="Helvetica"/>
          <w:i/>
          <w:sz w:val="20"/>
          <w:szCs w:val="20"/>
        </w:rPr>
      </w:pPr>
      <w:r w:rsidRPr="00252DD9">
        <w:rPr>
          <w:rFonts w:ascii="Helvetica" w:hAnsi="Helvetica"/>
          <w:i/>
          <w:sz w:val="20"/>
          <w:szCs w:val="20"/>
        </w:rPr>
        <w:t>Education Week, March 2014</w:t>
      </w:r>
    </w:p>
    <w:p w:rsidR="002E2F58" w:rsidRPr="00C25C78" w:rsidRDefault="002E2F58" w:rsidP="002E2F58">
      <w:pPr>
        <w:widowControl w:val="0"/>
        <w:autoSpaceDE w:val="0"/>
        <w:autoSpaceDN w:val="0"/>
        <w:adjustRightInd w:val="0"/>
        <w:rPr>
          <w:rFonts w:ascii="Helvetica" w:hAnsi="Helvetica" w:cs="Verdana"/>
          <w:sz w:val="20"/>
          <w:szCs w:val="20"/>
        </w:rPr>
      </w:pPr>
      <w:r w:rsidRPr="00C25C78">
        <w:rPr>
          <w:rFonts w:ascii="Helvetica" w:hAnsi="Helvetica" w:cs="Verdana"/>
          <w:sz w:val="20"/>
          <w:szCs w:val="20"/>
        </w:rPr>
        <w:t>Regardless of the specific methodology used, however, the preponderance of research evidence leads to the following conclusions:</w:t>
      </w:r>
    </w:p>
    <w:p w:rsidR="002E2F58" w:rsidRDefault="002E2F58" w:rsidP="002E2F58">
      <w:pPr>
        <w:pStyle w:val="ListParagraph"/>
        <w:numPr>
          <w:ilvl w:val="0"/>
          <w:numId w:val="2"/>
        </w:numPr>
        <w:spacing w:after="0" w:line="240" w:lineRule="auto"/>
        <w:rPr>
          <w:rFonts w:ascii="Helvetica" w:hAnsi="Helvetica" w:cs="Verdana"/>
          <w:bCs/>
          <w:sz w:val="20"/>
          <w:szCs w:val="20"/>
        </w:rPr>
      </w:pPr>
      <w:r w:rsidRPr="005264A2">
        <w:rPr>
          <w:rFonts w:ascii="Helvetica" w:hAnsi="Helvetica" w:cs="Verdana"/>
          <w:bCs/>
          <w:sz w:val="20"/>
          <w:szCs w:val="20"/>
        </w:rPr>
        <w:t>There is a strong link between school choice programs and an increase in student segregation by race, ethnicity, and income.</w:t>
      </w:r>
    </w:p>
    <w:p w:rsidR="002E2F58" w:rsidRDefault="002E2F58" w:rsidP="002E2F58">
      <w:pPr>
        <w:pStyle w:val="ListParagraph"/>
        <w:numPr>
          <w:ilvl w:val="0"/>
          <w:numId w:val="2"/>
        </w:numPr>
        <w:spacing w:after="0" w:line="240" w:lineRule="auto"/>
        <w:rPr>
          <w:rFonts w:ascii="Helvetica" w:hAnsi="Helvetica" w:cs="Verdana"/>
          <w:bCs/>
          <w:sz w:val="20"/>
          <w:szCs w:val="20"/>
        </w:rPr>
      </w:pPr>
      <w:r w:rsidRPr="005264A2">
        <w:rPr>
          <w:rFonts w:ascii="Helvetica" w:hAnsi="Helvetica" w:cs="Verdana"/>
          <w:bCs/>
          <w:sz w:val="20"/>
          <w:szCs w:val="20"/>
        </w:rPr>
        <w:t>The risk of segregation is a direct reflection of the design of the school choice program.</w:t>
      </w:r>
    </w:p>
    <w:p w:rsidR="002E2F58" w:rsidRPr="005264A2" w:rsidRDefault="002E2F58" w:rsidP="002E2F58">
      <w:pPr>
        <w:pStyle w:val="ListParagraph"/>
        <w:numPr>
          <w:ilvl w:val="0"/>
          <w:numId w:val="2"/>
        </w:numPr>
        <w:spacing w:after="0" w:line="240" w:lineRule="auto"/>
        <w:rPr>
          <w:rFonts w:ascii="Helvetica" w:hAnsi="Helvetica" w:cs="Verdana"/>
          <w:bCs/>
          <w:sz w:val="20"/>
          <w:szCs w:val="20"/>
        </w:rPr>
      </w:pPr>
      <w:r w:rsidRPr="005264A2">
        <w:rPr>
          <w:rFonts w:ascii="Helvetica" w:hAnsi="Helvetica" w:cs="Verdana"/>
          <w:bCs/>
          <w:sz w:val="20"/>
          <w:szCs w:val="20"/>
        </w:rPr>
        <w:t>Even beyond race, ethnicity, and income, school choice programs result in increased segregation for special education and language-minority students, as well as in increased segregation of students based on religion and culture.</w:t>
      </w:r>
    </w:p>
    <w:p w:rsidR="005626A9" w:rsidRPr="005626A9" w:rsidRDefault="005626A9" w:rsidP="005626A9">
      <w:pPr>
        <w:rPr>
          <w:rFonts w:cstheme="minorHAnsi"/>
        </w:rPr>
      </w:pPr>
    </w:p>
    <w:sectPr w:rsidR="005626A9" w:rsidRPr="005626A9" w:rsidSect="005626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otoSans">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D4A20"/>
    <w:multiLevelType w:val="hybridMultilevel"/>
    <w:tmpl w:val="934A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1D2708"/>
    <w:multiLevelType w:val="hybridMultilevel"/>
    <w:tmpl w:val="42D2F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6A9"/>
    <w:rsid w:val="002E2F58"/>
    <w:rsid w:val="005626A9"/>
    <w:rsid w:val="00C30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820BB"/>
  <w15:chartTrackingRefBased/>
  <w15:docId w15:val="{99988E66-44D5-4E89-BDD8-5E2A8947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2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26A9"/>
    <w:pPr>
      <w:ind w:left="720"/>
      <w:contextualSpacing/>
    </w:pPr>
  </w:style>
  <w:style w:type="character" w:styleId="Hyperlink">
    <w:name w:val="Hyperlink"/>
    <w:basedOn w:val="DefaultParagraphFont"/>
    <w:uiPriority w:val="99"/>
    <w:unhideWhenUsed/>
    <w:rsid w:val="002E2F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ublic_opinion_poll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en.wikipedia.org/wiki/Nonpartisan"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Nonprofit"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orandpissed.wordpress.com"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6DA3D72-61E7-4441-B801-A3AA79840D21}"/>
</file>

<file path=customXml/itemProps2.xml><?xml version="1.0" encoding="utf-8"?>
<ds:datastoreItem xmlns:ds="http://schemas.openxmlformats.org/officeDocument/2006/customXml" ds:itemID="{629A7295-892C-4876-B678-49D347328003}"/>
</file>

<file path=customXml/itemProps3.xml><?xml version="1.0" encoding="utf-8"?>
<ds:datastoreItem xmlns:ds="http://schemas.openxmlformats.org/officeDocument/2006/customXml" ds:itemID="{6557FAC8-F30E-41F5-978D-0A5E6C1ABA10}"/>
</file>

<file path=docProps/app.xml><?xml version="1.0" encoding="utf-8"?>
<Properties xmlns="http://schemas.openxmlformats.org/officeDocument/2006/extended-properties" xmlns:vt="http://schemas.openxmlformats.org/officeDocument/2006/docPropsVTypes">
  <Template>Normal</Template>
  <TotalTime>18</TotalTime>
  <Pages>2</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2022-04-19T18:24:00Z</dcterms:created>
  <dcterms:modified xsi:type="dcterms:W3CDTF">2022-04-19T18:43:00Z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