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color w:val="231f20"/>
          <w:sz w:val="28"/>
          <w:szCs w:val="28"/>
        </w:rPr>
      </w:pPr>
      <w:r w:rsidDel="00000000" w:rsidR="00000000" w:rsidRPr="00000000">
        <w:rPr>
          <w:color w:val="231f20"/>
          <w:sz w:val="28"/>
          <w:szCs w:val="28"/>
          <w:rtl w:val="0"/>
        </w:rPr>
        <w:t xml:space="preserve">●CBA language: Add to Employee Rights sections of CBAs in employee discipline or due process sections.</w:t>
      </w:r>
    </w:p>
    <w:p w:rsidR="00000000" w:rsidDel="00000000" w:rsidP="00000000" w:rsidRDefault="00000000" w:rsidRPr="00000000" w14:paraId="00000002">
      <w:pPr>
        <w:spacing w:before="300" w:line="276" w:lineRule="auto"/>
        <w:ind w:left="840" w:right="720" w:firstLine="0"/>
        <w:rPr>
          <w:color w:val="434343"/>
          <w:sz w:val="28"/>
          <w:szCs w:val="28"/>
        </w:rPr>
      </w:pPr>
      <w:r w:rsidDel="00000000" w:rsidR="00000000" w:rsidRPr="00000000">
        <w:rPr>
          <w:color w:val="434343"/>
          <w:sz w:val="28"/>
          <w:szCs w:val="28"/>
          <w:rtl w:val="0"/>
        </w:rPr>
        <w:t xml:space="preserve">The district shall use progressive discipline to improve, correct, and prevent recurrent Board policy violations by an employee. Progressive discipline shall include at least the following steps: an informal discussion, formal discussion with written documentation, written reprimand, and disciplinary action following the outcome of an investigation. The district shall not discharge any employee except upon just cause. Except in the cases of the most serious violations of board policy, a single act shall not subject an employee to discharge. The district shall utilize the hearing process required by Board policy and law for the termination of tenured teachers, prior to termination of any bargaining unit member covered by this Agreement. Violations of this (article/section/procedure) shall be subject to the grievance procedure. For the purposes of this agreement, just cause means:</w:t>
      </w:r>
    </w:p>
    <w:p w:rsidR="00000000" w:rsidDel="00000000" w:rsidP="00000000" w:rsidRDefault="00000000" w:rsidRPr="00000000" w14:paraId="00000003">
      <w:pPr>
        <w:spacing w:before="120" w:lineRule="auto"/>
        <w:rPr>
          <w:color w:val="434343"/>
          <w:sz w:val="28"/>
          <w:szCs w:val="28"/>
        </w:rPr>
      </w:pPr>
      <w:r w:rsidDel="00000000" w:rsidR="00000000" w:rsidRPr="00000000">
        <w:rPr>
          <w:color w:val="434343"/>
          <w:sz w:val="28"/>
          <w:szCs w:val="28"/>
          <w:rtl w:val="0"/>
        </w:rPr>
        <w:t xml:space="preserve">●prior notice of specific rule/consequence,</w:t>
      </w:r>
    </w:p>
    <w:p w:rsidR="00000000" w:rsidDel="00000000" w:rsidP="00000000" w:rsidRDefault="00000000" w:rsidRPr="00000000" w14:paraId="00000004">
      <w:pPr>
        <w:rPr>
          <w:color w:val="434343"/>
          <w:sz w:val="28"/>
          <w:szCs w:val="28"/>
        </w:rPr>
      </w:pPr>
      <w:r w:rsidDel="00000000" w:rsidR="00000000" w:rsidRPr="00000000">
        <w:rPr>
          <w:color w:val="434343"/>
          <w:sz w:val="28"/>
          <w:szCs w:val="28"/>
          <w:rtl w:val="0"/>
        </w:rPr>
        <w:t xml:space="preserve">●reasonable relation to orderly, efficient and safe operation of the District,</w:t>
      </w:r>
    </w:p>
    <w:p w:rsidR="00000000" w:rsidDel="00000000" w:rsidP="00000000" w:rsidRDefault="00000000" w:rsidRPr="00000000" w14:paraId="00000005">
      <w:pPr>
        <w:rPr>
          <w:color w:val="434343"/>
          <w:sz w:val="28"/>
          <w:szCs w:val="28"/>
        </w:rPr>
      </w:pPr>
      <w:r w:rsidDel="00000000" w:rsidR="00000000" w:rsidRPr="00000000">
        <w:rPr>
          <w:color w:val="434343"/>
          <w:sz w:val="28"/>
          <w:szCs w:val="28"/>
          <w:rtl w:val="0"/>
        </w:rPr>
        <w:t xml:space="preserve">●due process,</w:t>
      </w:r>
    </w:p>
    <w:p w:rsidR="00000000" w:rsidDel="00000000" w:rsidP="00000000" w:rsidRDefault="00000000" w:rsidRPr="00000000" w14:paraId="00000006">
      <w:pPr>
        <w:rPr>
          <w:color w:val="434343"/>
          <w:sz w:val="28"/>
          <w:szCs w:val="28"/>
        </w:rPr>
      </w:pPr>
      <w:r w:rsidDel="00000000" w:rsidR="00000000" w:rsidRPr="00000000">
        <w:rPr>
          <w:color w:val="434343"/>
          <w:sz w:val="28"/>
          <w:szCs w:val="28"/>
          <w:rtl w:val="0"/>
        </w:rPr>
        <w:t xml:space="preserve">●fair and objective investigation,</w:t>
      </w:r>
    </w:p>
    <w:p w:rsidR="00000000" w:rsidDel="00000000" w:rsidP="00000000" w:rsidRDefault="00000000" w:rsidRPr="00000000" w14:paraId="00000007">
      <w:pPr>
        <w:rPr>
          <w:color w:val="434343"/>
          <w:sz w:val="28"/>
          <w:szCs w:val="28"/>
        </w:rPr>
      </w:pPr>
      <w:r w:rsidDel="00000000" w:rsidR="00000000" w:rsidRPr="00000000">
        <w:rPr>
          <w:color w:val="434343"/>
          <w:sz w:val="28"/>
          <w:szCs w:val="28"/>
          <w:rtl w:val="0"/>
        </w:rPr>
        <w:t xml:space="preserve">●substantial evidence of misconduct,</w:t>
      </w:r>
    </w:p>
    <w:p w:rsidR="00000000" w:rsidDel="00000000" w:rsidP="00000000" w:rsidRDefault="00000000" w:rsidRPr="00000000" w14:paraId="00000008">
      <w:pPr>
        <w:rPr>
          <w:color w:val="434343"/>
          <w:sz w:val="28"/>
          <w:szCs w:val="28"/>
        </w:rPr>
      </w:pPr>
      <w:r w:rsidDel="00000000" w:rsidR="00000000" w:rsidRPr="00000000">
        <w:rPr>
          <w:color w:val="434343"/>
          <w:sz w:val="28"/>
          <w:szCs w:val="28"/>
          <w:rtl w:val="0"/>
        </w:rPr>
        <w:t xml:space="preserve">●equal application of rules,</w:t>
      </w:r>
    </w:p>
    <w:p w:rsidR="00000000" w:rsidDel="00000000" w:rsidP="00000000" w:rsidRDefault="00000000" w:rsidRPr="00000000" w14:paraId="00000009">
      <w:pPr>
        <w:rPr>
          <w:color w:val="434343"/>
          <w:sz w:val="28"/>
          <w:szCs w:val="28"/>
        </w:rPr>
      </w:pPr>
      <w:r w:rsidDel="00000000" w:rsidR="00000000" w:rsidRPr="00000000">
        <w:rPr>
          <w:color w:val="434343"/>
          <w:sz w:val="28"/>
          <w:szCs w:val="28"/>
          <w:rtl w:val="0"/>
        </w:rPr>
        <w:t xml:space="preserve">●order and penalties to all employees, and</w:t>
      </w:r>
    </w:p>
    <w:p w:rsidR="00000000" w:rsidDel="00000000" w:rsidP="00000000" w:rsidRDefault="00000000" w:rsidRPr="00000000" w14:paraId="0000000A">
      <w:pPr>
        <w:rPr>
          <w:color w:val="434343"/>
          <w:sz w:val="28"/>
          <w:szCs w:val="28"/>
        </w:rPr>
      </w:pPr>
      <w:r w:rsidDel="00000000" w:rsidR="00000000" w:rsidRPr="00000000">
        <w:rPr>
          <w:color w:val="434343"/>
          <w:sz w:val="28"/>
          <w:szCs w:val="28"/>
          <w:rtl w:val="0"/>
        </w:rPr>
        <w:t xml:space="preserve">●evaluation of seriousness of offense with the record of service of employee.</w:t>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CCD3572-6DDD-4F57-B5C6-1BBA5BE06261}"/>
</file>

<file path=customXml/itemProps2.xml><?xml version="1.0" encoding="utf-8"?>
<ds:datastoreItem xmlns:ds="http://schemas.openxmlformats.org/officeDocument/2006/customXml" ds:itemID="{843A95DF-FE46-4AC7-8EBB-D9BC92ECC889}"/>
</file>

<file path=customXml/itemProps3.xml><?xml version="1.0" encoding="utf-8"?>
<ds:datastoreItem xmlns:ds="http://schemas.openxmlformats.org/officeDocument/2006/customXml" ds:itemID="{BE36E778-62C0-47AE-992A-E1F88B65F673}"/>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