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18A2F8" w14:textId="77777777" w:rsidR="00D02490" w:rsidRPr="005449BA" w:rsidRDefault="00D02490" w:rsidP="00D02490">
      <w:pPr>
        <w:spacing w:after="120"/>
        <w:ind w:left="611"/>
        <w:rPr>
          <w:rFonts w:ascii="Calibri" w:eastAsia="Calibri" w:hAnsi="Calibri" w:cs="Calibri"/>
          <w:b/>
          <w:bCs/>
          <w:color w:val="C45911" w:themeColor="accent2" w:themeShade="BF"/>
        </w:rPr>
      </w:pPr>
      <w:r>
        <w:rPr>
          <w:rFonts w:ascii="Calibri" w:eastAsia="Calibri" w:hAnsi="Calibri" w:cs="Calibri"/>
          <w:b/>
          <w:bCs/>
          <w:color w:val="C45911" w:themeColor="accent2" w:themeShade="BF"/>
        </w:rPr>
        <w:t>LQBTQ+ Strength and Power Building</w:t>
      </w:r>
      <w:r w:rsidRPr="005449BA">
        <w:rPr>
          <w:rFonts w:ascii="Calibri" w:eastAsia="Calibri" w:hAnsi="Calibri" w:cs="Calibri"/>
          <w:b/>
          <w:bCs/>
          <w:color w:val="C45911" w:themeColor="accent2" w:themeShade="BF"/>
        </w:rPr>
        <w:t>: From Clubs to Fighting</w:t>
      </w:r>
      <w:r>
        <w:rPr>
          <w:rFonts w:ascii="Calibri" w:eastAsia="Calibri" w:hAnsi="Calibri" w:cs="Calibri"/>
          <w:b/>
          <w:bCs/>
          <w:color w:val="C45911" w:themeColor="accent2" w:themeShade="BF"/>
        </w:rPr>
        <w:t xml:space="preserve"> Unions</w:t>
      </w:r>
    </w:p>
    <w:p w14:paraId="4C30B88B" w14:textId="77777777" w:rsidR="00D02490" w:rsidRDefault="00D02490" w:rsidP="00D02490">
      <w:pPr>
        <w:ind w:left="611"/>
        <w:rPr>
          <w:rFonts w:ascii="Calibri" w:eastAsia="Calibri" w:hAnsi="Calibri" w:cs="Calibri"/>
        </w:rPr>
      </w:pPr>
      <w:r>
        <w:rPr>
          <w:rFonts w:ascii="Calibri" w:eastAsia="Calibri" w:hAnsi="Calibri" w:cs="Calibri"/>
        </w:rPr>
        <w:t>LGBTQ+ C</w:t>
      </w:r>
      <w:r w:rsidRPr="3B335CCD">
        <w:rPr>
          <w:rFonts w:ascii="Calibri" w:eastAsia="Calibri" w:hAnsi="Calibri" w:cs="Calibri"/>
        </w:rPr>
        <w:t xml:space="preserve">onstituency Organizing can become stuck in the development of programming that results in great recruitment and retention, but never moves members into action.  This can be especially true in </w:t>
      </w:r>
      <w:r>
        <w:rPr>
          <w:rFonts w:ascii="Calibri" w:eastAsia="Calibri" w:hAnsi="Calibri" w:cs="Calibri"/>
        </w:rPr>
        <w:t>our state and local LGBTQ+</w:t>
      </w:r>
      <w:r>
        <w:rPr>
          <w:rFonts w:ascii="Calibri" w:eastAsia="Calibri" w:hAnsi="Calibri" w:cs="Calibri"/>
        </w:rPr>
        <w:t xml:space="preserve"> Caucus Groups. </w:t>
      </w:r>
      <w:r>
        <w:rPr>
          <w:rFonts w:ascii="Calibri" w:eastAsia="Calibri" w:hAnsi="Calibri" w:cs="Calibri"/>
        </w:rPr>
        <w:t>For Caucus Groups to overcome the challenges of differences in</w:t>
      </w:r>
      <w:r>
        <w:rPr>
          <w:rFonts w:ascii="Calibri" w:eastAsia="Calibri" w:hAnsi="Calibri" w:cs="Calibri"/>
        </w:rPr>
        <w:t xml:space="preserve"> affiliate membership, </w:t>
      </w:r>
      <w:r w:rsidRPr="3B335CCD">
        <w:rPr>
          <w:rFonts w:ascii="Calibri" w:eastAsia="Calibri" w:hAnsi="Calibri" w:cs="Calibri"/>
        </w:rPr>
        <w:t>job classification silos</w:t>
      </w:r>
      <w:r>
        <w:rPr>
          <w:rFonts w:ascii="Calibri" w:eastAsia="Calibri" w:hAnsi="Calibri" w:cs="Calibri"/>
        </w:rPr>
        <w:t>, worksite geography</w:t>
      </w:r>
      <w:r w:rsidRPr="3B335CCD">
        <w:rPr>
          <w:rFonts w:ascii="Calibri" w:eastAsia="Calibri" w:hAnsi="Calibri" w:cs="Calibri"/>
        </w:rPr>
        <w:t xml:space="preserve">, and vast differences in </w:t>
      </w:r>
      <w:r>
        <w:rPr>
          <w:rFonts w:ascii="Calibri" w:eastAsia="Calibri" w:hAnsi="Calibri" w:cs="Calibri"/>
        </w:rPr>
        <w:t xml:space="preserve">local and </w:t>
      </w:r>
      <w:r>
        <w:rPr>
          <w:rFonts w:ascii="Calibri" w:eastAsia="Calibri" w:hAnsi="Calibri" w:cs="Calibri"/>
        </w:rPr>
        <w:t>state policies</w:t>
      </w:r>
      <w:r w:rsidRPr="3B335CCD">
        <w:rPr>
          <w:rFonts w:ascii="Calibri" w:eastAsia="Calibri" w:hAnsi="Calibri" w:cs="Calibri"/>
        </w:rPr>
        <w:t xml:space="preserve"> </w:t>
      </w:r>
      <w:r>
        <w:rPr>
          <w:rFonts w:ascii="Calibri" w:eastAsia="Calibri" w:hAnsi="Calibri" w:cs="Calibri"/>
        </w:rPr>
        <w:t>– Caucus Groups must intentionally focus on Strength and Power Building methods. B</w:t>
      </w:r>
      <w:r w:rsidRPr="3B335CCD">
        <w:rPr>
          <w:rFonts w:ascii="Calibri" w:eastAsia="Calibri" w:hAnsi="Calibri" w:cs="Calibri"/>
        </w:rPr>
        <w:t xml:space="preserve">uilding sustainable, broad-based, power-focused </w:t>
      </w:r>
      <w:r>
        <w:rPr>
          <w:rFonts w:ascii="Calibri" w:eastAsia="Calibri" w:hAnsi="Calibri" w:cs="Calibri"/>
        </w:rPr>
        <w:t>Reform Caucuses</w:t>
      </w:r>
      <w:r w:rsidRPr="3B335CCD">
        <w:rPr>
          <w:rFonts w:ascii="Calibri" w:eastAsia="Calibri" w:hAnsi="Calibri" w:cs="Calibri"/>
        </w:rPr>
        <w:t xml:space="preserve"> that can achieve the changes most important to </w:t>
      </w:r>
      <w:r>
        <w:rPr>
          <w:rFonts w:ascii="Calibri" w:eastAsia="Calibri" w:hAnsi="Calibri" w:cs="Calibri"/>
        </w:rPr>
        <w:t>their constituents</w:t>
      </w:r>
      <w:r>
        <w:rPr>
          <w:rFonts w:ascii="Calibri" w:eastAsia="Calibri" w:hAnsi="Calibri" w:cs="Calibri"/>
        </w:rPr>
        <w:t xml:space="preserve"> require base-building, interdependent leadership structures, coalition development, and values-based narratives. </w:t>
      </w:r>
      <w:r w:rsidRPr="3B335CCD">
        <w:rPr>
          <w:rFonts w:ascii="Calibri" w:eastAsia="Calibri" w:hAnsi="Calibri" w:cs="Calibri"/>
        </w:rPr>
        <w:t xml:space="preserve">Additionally, </w:t>
      </w:r>
      <w:r>
        <w:rPr>
          <w:rFonts w:ascii="Calibri" w:eastAsia="Calibri" w:hAnsi="Calibri" w:cs="Calibri"/>
        </w:rPr>
        <w:t xml:space="preserve">Reform Caucuses </w:t>
      </w:r>
      <w:r w:rsidRPr="3B335CCD">
        <w:rPr>
          <w:rFonts w:ascii="Calibri" w:eastAsia="Calibri" w:hAnsi="Calibri" w:cs="Calibri"/>
        </w:rPr>
        <w:t>and their</w:t>
      </w:r>
      <w:r>
        <w:rPr>
          <w:rFonts w:ascii="Calibri" w:eastAsia="Calibri" w:hAnsi="Calibri" w:cs="Calibri"/>
        </w:rPr>
        <w:t xml:space="preserve"> affiliates</w:t>
      </w:r>
      <w:r w:rsidRPr="3B335CCD">
        <w:rPr>
          <w:rFonts w:ascii="Calibri" w:eastAsia="Calibri" w:hAnsi="Calibri" w:cs="Calibri"/>
        </w:rPr>
        <w:t xml:space="preserve"> are impacted by race, class, and gender power and oppression dynamics that require explicit strategies to overcome division and build unity across difference. Teams who attend this track will focus on:</w:t>
      </w:r>
    </w:p>
    <w:p w14:paraId="04248C09" w14:textId="77777777" w:rsidR="00D02490" w:rsidRPr="007602EE" w:rsidRDefault="00D02490" w:rsidP="00D02490">
      <w:pPr>
        <w:pStyle w:val="ListParagraph"/>
        <w:widowControl w:val="0"/>
        <w:numPr>
          <w:ilvl w:val="0"/>
          <w:numId w:val="2"/>
        </w:numPr>
        <w:autoSpaceDE w:val="0"/>
        <w:autoSpaceDN w:val="0"/>
        <w:spacing w:before="60" w:after="0" w:line="240" w:lineRule="auto"/>
        <w:rPr>
          <w:rFonts w:ascii="Calibri" w:eastAsia="Calibri" w:hAnsi="Calibri" w:cs="Calibri"/>
          <w:b/>
          <w:bCs/>
        </w:rPr>
      </w:pPr>
      <w:r w:rsidRPr="3B335CCD">
        <w:rPr>
          <w:rFonts w:ascii="Calibri" w:eastAsia="Calibri" w:hAnsi="Calibri" w:cs="Calibri"/>
          <w:b/>
          <w:bCs/>
        </w:rPr>
        <w:t xml:space="preserve">Identifying and developing leaders and activists across the intersectional landscape of race, class, and gender.  </w:t>
      </w:r>
    </w:p>
    <w:p w14:paraId="091CE6BA" w14:textId="77777777" w:rsidR="00D02490" w:rsidRPr="007602EE" w:rsidRDefault="00D02490" w:rsidP="00D02490">
      <w:pPr>
        <w:pStyle w:val="ListParagraph"/>
        <w:widowControl w:val="0"/>
        <w:numPr>
          <w:ilvl w:val="0"/>
          <w:numId w:val="2"/>
        </w:numPr>
        <w:autoSpaceDE w:val="0"/>
        <w:autoSpaceDN w:val="0"/>
        <w:spacing w:before="60" w:after="0" w:line="240" w:lineRule="auto"/>
        <w:rPr>
          <w:rFonts w:ascii="Calibri" w:eastAsia="Calibri" w:hAnsi="Calibri" w:cs="Calibri"/>
          <w:b/>
          <w:bCs/>
        </w:rPr>
      </w:pPr>
      <w:r w:rsidRPr="3B335CCD">
        <w:rPr>
          <w:rFonts w:ascii="Calibri" w:eastAsia="Calibri" w:hAnsi="Calibri" w:cs="Calibri"/>
          <w:b/>
          <w:bCs/>
        </w:rPr>
        <w:t>Applying strategies and methods for developing and supporting cross-campus coalitions and alignments across units/job families focused on seeking worker justice and social justice.</w:t>
      </w:r>
    </w:p>
    <w:p w14:paraId="34CC1C8D" w14:textId="77777777" w:rsidR="00D02490" w:rsidRDefault="00D02490" w:rsidP="00D02490">
      <w:pPr>
        <w:pStyle w:val="ListParagraph"/>
        <w:widowControl w:val="0"/>
        <w:numPr>
          <w:ilvl w:val="0"/>
          <w:numId w:val="2"/>
        </w:numPr>
        <w:autoSpaceDE w:val="0"/>
        <w:autoSpaceDN w:val="0"/>
        <w:spacing w:before="60" w:after="0" w:line="240" w:lineRule="auto"/>
        <w:rPr>
          <w:rFonts w:ascii="Calibri" w:eastAsia="Calibri" w:hAnsi="Calibri" w:cs="Calibri"/>
          <w:b/>
          <w:bCs/>
        </w:rPr>
      </w:pPr>
      <w:r w:rsidRPr="3B335CCD">
        <w:rPr>
          <w:rFonts w:ascii="Calibri" w:eastAsia="Calibri" w:hAnsi="Calibri" w:cs="Calibri"/>
          <w:b/>
          <w:bCs/>
        </w:rPr>
        <w:t>Developing coaching skills and devising coaching interventions that sustain and grow escalating campaigns</w:t>
      </w:r>
    </w:p>
    <w:p w14:paraId="157022CB" w14:textId="77777777" w:rsidR="00D02490" w:rsidRPr="006C2773" w:rsidRDefault="00D02490" w:rsidP="00D02490">
      <w:pPr>
        <w:pStyle w:val="ListParagraph"/>
        <w:widowControl w:val="0"/>
        <w:numPr>
          <w:ilvl w:val="0"/>
          <w:numId w:val="2"/>
        </w:numPr>
        <w:spacing w:before="60" w:after="0" w:line="240" w:lineRule="auto"/>
        <w:rPr>
          <w:rFonts w:ascii="Calibri" w:eastAsia="Calibri" w:hAnsi="Calibri" w:cs="Calibri"/>
          <w:b/>
          <w:bCs/>
        </w:rPr>
      </w:pPr>
      <w:r w:rsidRPr="3B335CCD">
        <w:rPr>
          <w:rFonts w:ascii="Calibri" w:eastAsia="Calibri" w:hAnsi="Calibri" w:cs="Calibri"/>
          <w:b/>
          <w:bCs/>
        </w:rPr>
        <w:t>Designing</w:t>
      </w:r>
      <w:r>
        <w:rPr>
          <w:rFonts w:ascii="Calibri" w:eastAsia="Calibri" w:hAnsi="Calibri" w:cs="Calibri"/>
          <w:b/>
          <w:bCs/>
        </w:rPr>
        <w:t xml:space="preserve"> </w:t>
      </w:r>
      <w:r w:rsidRPr="3B335CCD">
        <w:rPr>
          <w:rFonts w:ascii="Calibri" w:eastAsia="Calibri" w:hAnsi="Calibri" w:cs="Calibri"/>
          <w:b/>
          <w:bCs/>
        </w:rPr>
        <w:t>strategic alignment of leadership tests and tactics using a variety of scenarios and case studies spe</w:t>
      </w:r>
      <w:r>
        <w:rPr>
          <w:rFonts w:ascii="Calibri" w:eastAsia="Calibri" w:hAnsi="Calibri" w:cs="Calibri"/>
          <w:b/>
          <w:bCs/>
        </w:rPr>
        <w:t xml:space="preserve">cific to the challenges </w:t>
      </w:r>
      <w:proofErr w:type="gramStart"/>
      <w:r>
        <w:rPr>
          <w:rFonts w:ascii="Calibri" w:eastAsia="Calibri" w:hAnsi="Calibri" w:cs="Calibri"/>
          <w:b/>
          <w:bCs/>
        </w:rPr>
        <w:t xml:space="preserve">found </w:t>
      </w:r>
      <w:r w:rsidRPr="3B335CCD">
        <w:rPr>
          <w:rFonts w:ascii="Calibri" w:eastAsia="Calibri" w:hAnsi="Calibri" w:cs="Calibri"/>
          <w:b/>
          <w:bCs/>
        </w:rPr>
        <w:t xml:space="preserve"> </w:t>
      </w:r>
      <w:r>
        <w:rPr>
          <w:rFonts w:ascii="Calibri" w:eastAsia="Calibri" w:hAnsi="Calibri" w:cs="Calibri"/>
          <w:b/>
          <w:bCs/>
        </w:rPr>
        <w:t>across</w:t>
      </w:r>
      <w:proofErr w:type="gramEnd"/>
      <w:r>
        <w:rPr>
          <w:rFonts w:ascii="Calibri" w:eastAsia="Calibri" w:hAnsi="Calibri" w:cs="Calibri"/>
          <w:b/>
          <w:bCs/>
        </w:rPr>
        <w:t xml:space="preserve"> worksites and communities</w:t>
      </w:r>
      <w:r w:rsidRPr="3B335CCD">
        <w:rPr>
          <w:rFonts w:ascii="Calibri" w:eastAsia="Calibri" w:hAnsi="Calibri" w:cs="Calibri"/>
          <w:b/>
          <w:bCs/>
        </w:rPr>
        <w:t xml:space="preserve">. </w:t>
      </w:r>
    </w:p>
    <w:p w14:paraId="09F389DC" w14:textId="77777777" w:rsidR="00D02490" w:rsidRDefault="00D02490" w:rsidP="00D02490">
      <w:pPr>
        <w:widowControl w:val="0"/>
        <w:spacing w:before="60" w:after="0" w:line="240" w:lineRule="auto"/>
        <w:rPr>
          <w:rFonts w:ascii="Calibri" w:eastAsia="Calibri" w:hAnsi="Calibri" w:cs="Calibri"/>
          <w:b/>
          <w:bCs/>
        </w:rPr>
      </w:pPr>
    </w:p>
    <w:p w14:paraId="5EFC74AB" w14:textId="77777777" w:rsidR="00D02490" w:rsidRDefault="00D02490" w:rsidP="00D02490">
      <w:pPr>
        <w:pStyle w:val="ListParagraph"/>
        <w:rPr>
          <w:rFonts w:ascii="Calibri" w:eastAsia="Calibri" w:hAnsi="Calibri" w:cs="Calibri"/>
        </w:rPr>
      </w:pPr>
      <w:r w:rsidRPr="4A70F034">
        <w:rPr>
          <w:rFonts w:ascii="Calibri" w:eastAsia="Calibri" w:hAnsi="Calibri" w:cs="Calibri"/>
        </w:rPr>
        <w:t>This is appropriate for affiliate staff and leadership teams working to move beyond staff-led episodic programming.  These teams should be looking at the growth and development of organizing teams and leaders within a power-building campaign environment.</w:t>
      </w:r>
    </w:p>
    <w:p w14:paraId="1614A35C" w14:textId="77777777" w:rsidR="00D02490" w:rsidRDefault="00D02490" w:rsidP="00D02490">
      <w:pPr>
        <w:rPr>
          <w:rFonts w:ascii="Calibri" w:eastAsia="Calibri" w:hAnsi="Calibri" w:cs="Calibri"/>
          <w:b/>
          <w:bCs/>
        </w:rPr>
      </w:pPr>
      <w:r w:rsidRPr="3B335CCD">
        <w:rPr>
          <w:rFonts w:ascii="Calibri" w:eastAsia="Calibri" w:hAnsi="Calibri" w:cs="Calibri"/>
          <w:b/>
          <w:bCs/>
        </w:rPr>
        <w:t>Rationale:</w:t>
      </w:r>
    </w:p>
    <w:p w14:paraId="30CBAEBB" w14:textId="77777777" w:rsidR="00D02490" w:rsidRPr="00D02490" w:rsidRDefault="00D02490" w:rsidP="00D02490">
      <w:pPr>
        <w:pStyle w:val="ListParagraph"/>
        <w:numPr>
          <w:ilvl w:val="0"/>
          <w:numId w:val="1"/>
        </w:numPr>
        <w:rPr>
          <w:rFonts w:eastAsia="Calibri" w:cstheme="minorHAnsi"/>
          <w:sz w:val="22"/>
          <w:szCs w:val="22"/>
        </w:rPr>
      </w:pPr>
      <w:bookmarkStart w:id="0" w:name="_GoBack"/>
      <w:r w:rsidRPr="00D02490">
        <w:rPr>
          <w:rFonts w:eastAsia="Times New Roman" w:cstheme="minorHAnsi"/>
          <w:color w:val="000000"/>
          <w:sz w:val="22"/>
          <w:szCs w:val="22"/>
        </w:rPr>
        <w:t xml:space="preserve">To advance NEA’s visionary goal of </w:t>
      </w:r>
      <w:r w:rsidRPr="00260E41">
        <w:rPr>
          <w:rFonts w:eastAsia="Times New Roman" w:cstheme="minorHAnsi"/>
          <w:color w:val="000000"/>
          <w:sz w:val="22"/>
          <w:szCs w:val="22"/>
        </w:rPr>
        <w:t>Grow</w:t>
      </w:r>
      <w:r w:rsidRPr="00D02490">
        <w:rPr>
          <w:rFonts w:eastAsia="Times New Roman" w:cstheme="minorHAnsi"/>
          <w:color w:val="000000"/>
          <w:sz w:val="22"/>
          <w:szCs w:val="22"/>
        </w:rPr>
        <w:t>ing</w:t>
      </w:r>
      <w:r w:rsidRPr="00260E41">
        <w:rPr>
          <w:rFonts w:eastAsia="Times New Roman" w:cstheme="minorHAnsi"/>
          <w:color w:val="000000"/>
          <w:sz w:val="22"/>
          <w:szCs w:val="22"/>
        </w:rPr>
        <w:t xml:space="preserve"> and strengthen</w:t>
      </w:r>
      <w:r w:rsidRPr="00D02490">
        <w:rPr>
          <w:rFonts w:eastAsia="Times New Roman" w:cstheme="minorHAnsi"/>
          <w:color w:val="000000"/>
          <w:sz w:val="22"/>
          <w:szCs w:val="22"/>
        </w:rPr>
        <w:t>ing</w:t>
      </w:r>
      <w:r w:rsidRPr="00260E41">
        <w:rPr>
          <w:rFonts w:eastAsia="Times New Roman" w:cstheme="minorHAnsi"/>
          <w:color w:val="000000"/>
          <w:sz w:val="22"/>
          <w:szCs w:val="22"/>
        </w:rPr>
        <w:t xml:space="preserve"> our Union through leaders trained to retain, inspire, engage, recruit, and empower fellow educators and public employees</w:t>
      </w:r>
      <w:r w:rsidRPr="00D02490">
        <w:rPr>
          <w:rFonts w:eastAsia="Times New Roman" w:cstheme="minorHAnsi"/>
          <w:color w:val="000000"/>
          <w:sz w:val="22"/>
          <w:szCs w:val="22"/>
        </w:rPr>
        <w:t xml:space="preserve">, we must include more in-depth, team-focused opportunities for strategic planning and capacity development. </w:t>
      </w:r>
    </w:p>
    <w:p w14:paraId="10FAF927" w14:textId="77777777" w:rsidR="00D02490" w:rsidRPr="00D02490" w:rsidRDefault="00D02490" w:rsidP="00D02490">
      <w:pPr>
        <w:pStyle w:val="ListParagraph"/>
        <w:numPr>
          <w:ilvl w:val="0"/>
          <w:numId w:val="1"/>
        </w:numPr>
        <w:rPr>
          <w:rFonts w:eastAsia="Calibri" w:cstheme="minorHAnsi"/>
          <w:sz w:val="22"/>
          <w:szCs w:val="22"/>
        </w:rPr>
      </w:pPr>
      <w:r w:rsidRPr="00D02490">
        <w:rPr>
          <w:rFonts w:eastAsia="Calibri" w:cstheme="minorHAnsi"/>
          <w:sz w:val="22"/>
          <w:szCs w:val="22"/>
        </w:rPr>
        <w:t xml:space="preserve">To advance NEA’s strategic goal of fueling the transformation of affiliate organizational capacity, we must maximize the impact of our training and conference programs through providing innovative learning and leadership opportunities for our members and affiliate staff. </w:t>
      </w:r>
    </w:p>
    <w:bookmarkEnd w:id="0"/>
    <w:p w14:paraId="07351002" w14:textId="77777777" w:rsidR="00C473E3" w:rsidRDefault="00C473E3"/>
    <w:sectPr w:rsidR="00C473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FB9E6"/>
    <w:multiLevelType w:val="hybridMultilevel"/>
    <w:tmpl w:val="B12A23BC"/>
    <w:lvl w:ilvl="0" w:tplc="44780988">
      <w:start w:val="1"/>
      <w:numFmt w:val="bullet"/>
      <w:lvlText w:val=""/>
      <w:lvlJc w:val="left"/>
      <w:pPr>
        <w:ind w:left="720" w:hanging="360"/>
      </w:pPr>
      <w:rPr>
        <w:rFonts w:ascii="Symbol" w:hAnsi="Symbol" w:hint="default"/>
      </w:rPr>
    </w:lvl>
    <w:lvl w:ilvl="1" w:tplc="045CB2E0">
      <w:start w:val="1"/>
      <w:numFmt w:val="bullet"/>
      <w:lvlText w:val="o"/>
      <w:lvlJc w:val="left"/>
      <w:pPr>
        <w:ind w:left="1440" w:hanging="360"/>
      </w:pPr>
      <w:rPr>
        <w:rFonts w:ascii="Courier New" w:hAnsi="Courier New" w:hint="default"/>
      </w:rPr>
    </w:lvl>
    <w:lvl w:ilvl="2" w:tplc="ABD229C8">
      <w:start w:val="1"/>
      <w:numFmt w:val="bullet"/>
      <w:lvlText w:val=""/>
      <w:lvlJc w:val="left"/>
      <w:pPr>
        <w:ind w:left="2160" w:hanging="360"/>
      </w:pPr>
      <w:rPr>
        <w:rFonts w:ascii="Wingdings" w:hAnsi="Wingdings" w:hint="default"/>
      </w:rPr>
    </w:lvl>
    <w:lvl w:ilvl="3" w:tplc="3B5EDFC6">
      <w:start w:val="1"/>
      <w:numFmt w:val="bullet"/>
      <w:lvlText w:val=""/>
      <w:lvlJc w:val="left"/>
      <w:pPr>
        <w:ind w:left="2880" w:hanging="360"/>
      </w:pPr>
      <w:rPr>
        <w:rFonts w:ascii="Symbol" w:hAnsi="Symbol" w:hint="default"/>
      </w:rPr>
    </w:lvl>
    <w:lvl w:ilvl="4" w:tplc="57B66DE6">
      <w:start w:val="1"/>
      <w:numFmt w:val="bullet"/>
      <w:lvlText w:val="o"/>
      <w:lvlJc w:val="left"/>
      <w:pPr>
        <w:ind w:left="3600" w:hanging="360"/>
      </w:pPr>
      <w:rPr>
        <w:rFonts w:ascii="Courier New" w:hAnsi="Courier New" w:hint="default"/>
      </w:rPr>
    </w:lvl>
    <w:lvl w:ilvl="5" w:tplc="95845284">
      <w:start w:val="1"/>
      <w:numFmt w:val="bullet"/>
      <w:lvlText w:val=""/>
      <w:lvlJc w:val="left"/>
      <w:pPr>
        <w:ind w:left="4320" w:hanging="360"/>
      </w:pPr>
      <w:rPr>
        <w:rFonts w:ascii="Wingdings" w:hAnsi="Wingdings" w:hint="default"/>
      </w:rPr>
    </w:lvl>
    <w:lvl w:ilvl="6" w:tplc="F8A47292">
      <w:start w:val="1"/>
      <w:numFmt w:val="bullet"/>
      <w:lvlText w:val=""/>
      <w:lvlJc w:val="left"/>
      <w:pPr>
        <w:ind w:left="5040" w:hanging="360"/>
      </w:pPr>
      <w:rPr>
        <w:rFonts w:ascii="Symbol" w:hAnsi="Symbol" w:hint="default"/>
      </w:rPr>
    </w:lvl>
    <w:lvl w:ilvl="7" w:tplc="A88A1F74">
      <w:start w:val="1"/>
      <w:numFmt w:val="bullet"/>
      <w:lvlText w:val="o"/>
      <w:lvlJc w:val="left"/>
      <w:pPr>
        <w:ind w:left="5760" w:hanging="360"/>
      </w:pPr>
      <w:rPr>
        <w:rFonts w:ascii="Courier New" w:hAnsi="Courier New" w:hint="default"/>
      </w:rPr>
    </w:lvl>
    <w:lvl w:ilvl="8" w:tplc="293414B2">
      <w:start w:val="1"/>
      <w:numFmt w:val="bullet"/>
      <w:lvlText w:val=""/>
      <w:lvlJc w:val="left"/>
      <w:pPr>
        <w:ind w:left="6480" w:hanging="360"/>
      </w:pPr>
      <w:rPr>
        <w:rFonts w:ascii="Wingdings" w:hAnsi="Wingdings" w:hint="default"/>
      </w:rPr>
    </w:lvl>
  </w:abstractNum>
  <w:abstractNum w:abstractNumId="1" w15:restartNumberingAfterBreak="0">
    <w:nsid w:val="2D3919A5"/>
    <w:multiLevelType w:val="hybridMultilevel"/>
    <w:tmpl w:val="27987B44"/>
    <w:lvl w:ilvl="0" w:tplc="79E27426">
      <w:numFmt w:val="bullet"/>
      <w:lvlText w:val=""/>
      <w:lvlJc w:val="left"/>
      <w:pPr>
        <w:ind w:left="1943" w:hanging="360"/>
      </w:pPr>
      <w:rPr>
        <w:rFonts w:ascii="Symbol" w:eastAsia="Symbol" w:hAnsi="Symbol" w:cs="Symbol" w:hint="default"/>
        <w:w w:val="100"/>
        <w:lang w:val="en-US" w:eastAsia="en-US" w:bidi="ar-SA"/>
      </w:rPr>
    </w:lvl>
    <w:lvl w:ilvl="1" w:tplc="04090003" w:tentative="1">
      <w:start w:val="1"/>
      <w:numFmt w:val="bullet"/>
      <w:lvlText w:val="o"/>
      <w:lvlJc w:val="left"/>
      <w:pPr>
        <w:ind w:left="2051" w:hanging="360"/>
      </w:pPr>
      <w:rPr>
        <w:rFonts w:ascii="Courier New" w:hAnsi="Courier New" w:cs="Courier New" w:hint="default"/>
      </w:rPr>
    </w:lvl>
    <w:lvl w:ilvl="2" w:tplc="04090005" w:tentative="1">
      <w:start w:val="1"/>
      <w:numFmt w:val="bullet"/>
      <w:lvlText w:val=""/>
      <w:lvlJc w:val="left"/>
      <w:pPr>
        <w:ind w:left="2771" w:hanging="360"/>
      </w:pPr>
      <w:rPr>
        <w:rFonts w:ascii="Wingdings" w:hAnsi="Wingdings" w:hint="default"/>
      </w:rPr>
    </w:lvl>
    <w:lvl w:ilvl="3" w:tplc="04090001" w:tentative="1">
      <w:start w:val="1"/>
      <w:numFmt w:val="bullet"/>
      <w:lvlText w:val=""/>
      <w:lvlJc w:val="left"/>
      <w:pPr>
        <w:ind w:left="3491" w:hanging="360"/>
      </w:pPr>
      <w:rPr>
        <w:rFonts w:ascii="Symbol" w:hAnsi="Symbol" w:hint="default"/>
      </w:rPr>
    </w:lvl>
    <w:lvl w:ilvl="4" w:tplc="04090003" w:tentative="1">
      <w:start w:val="1"/>
      <w:numFmt w:val="bullet"/>
      <w:lvlText w:val="o"/>
      <w:lvlJc w:val="left"/>
      <w:pPr>
        <w:ind w:left="4211" w:hanging="360"/>
      </w:pPr>
      <w:rPr>
        <w:rFonts w:ascii="Courier New" w:hAnsi="Courier New" w:cs="Courier New" w:hint="default"/>
      </w:rPr>
    </w:lvl>
    <w:lvl w:ilvl="5" w:tplc="04090005" w:tentative="1">
      <w:start w:val="1"/>
      <w:numFmt w:val="bullet"/>
      <w:lvlText w:val=""/>
      <w:lvlJc w:val="left"/>
      <w:pPr>
        <w:ind w:left="4931" w:hanging="360"/>
      </w:pPr>
      <w:rPr>
        <w:rFonts w:ascii="Wingdings" w:hAnsi="Wingdings" w:hint="default"/>
      </w:rPr>
    </w:lvl>
    <w:lvl w:ilvl="6" w:tplc="04090001" w:tentative="1">
      <w:start w:val="1"/>
      <w:numFmt w:val="bullet"/>
      <w:lvlText w:val=""/>
      <w:lvlJc w:val="left"/>
      <w:pPr>
        <w:ind w:left="5651" w:hanging="360"/>
      </w:pPr>
      <w:rPr>
        <w:rFonts w:ascii="Symbol" w:hAnsi="Symbol" w:hint="default"/>
      </w:rPr>
    </w:lvl>
    <w:lvl w:ilvl="7" w:tplc="04090003" w:tentative="1">
      <w:start w:val="1"/>
      <w:numFmt w:val="bullet"/>
      <w:lvlText w:val="o"/>
      <w:lvlJc w:val="left"/>
      <w:pPr>
        <w:ind w:left="6371" w:hanging="360"/>
      </w:pPr>
      <w:rPr>
        <w:rFonts w:ascii="Courier New" w:hAnsi="Courier New" w:cs="Courier New" w:hint="default"/>
      </w:rPr>
    </w:lvl>
    <w:lvl w:ilvl="8" w:tplc="04090005" w:tentative="1">
      <w:start w:val="1"/>
      <w:numFmt w:val="bullet"/>
      <w:lvlText w:val=""/>
      <w:lvlJc w:val="left"/>
      <w:pPr>
        <w:ind w:left="709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490"/>
    <w:rsid w:val="00C473E3"/>
    <w:rsid w:val="00D02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6080F"/>
  <w15:chartTrackingRefBased/>
  <w15:docId w15:val="{ECD6FE84-93BD-4A4C-AC2B-9EFAA07DA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2490"/>
    <w:pPr>
      <w:spacing w:line="279"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D024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8723A80B-3884-45A8-8D87-AB9D4DC78DF5}"/>
</file>

<file path=customXml/itemProps2.xml><?xml version="1.0" encoding="utf-8"?>
<ds:datastoreItem xmlns:ds="http://schemas.openxmlformats.org/officeDocument/2006/customXml" ds:itemID="{82700C85-94AF-4CEB-9554-30B956034F5E}">
  <ds:schemaRefs>
    <ds:schemaRef ds:uri="http://schemas.microsoft.com/sharepoint/v3/contenttype/forms"/>
  </ds:schemaRefs>
</ds:datastoreItem>
</file>

<file path=customXml/itemProps3.xml><?xml version="1.0" encoding="utf-8"?>
<ds:datastoreItem xmlns:ds="http://schemas.openxmlformats.org/officeDocument/2006/customXml" ds:itemID="{63DDF7BA-7249-4E27-A041-68F4A9607BB7}">
  <ds:schemaRefs>
    <ds:schemaRef ds:uri="http://www.w3.org/XML/1998/namespace"/>
    <ds:schemaRef ds:uri="5ed5bd0d-9aa5-480d-8c58-25f9f57090c9"/>
    <ds:schemaRef ds:uri="http://purl.org/dc/elements/1.1/"/>
    <ds:schemaRef ds:uri="05627597-0322-42fc-bc19-1d0dde15c694"/>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369</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2024-10-07T16:08:00Z</dcterms:created>
  <dcterms:modified xsi:type="dcterms:W3CDTF">2024-10-07T16:18:00Z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