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3508" w:rsidRDefault="00F27729" w14:paraId="7400243D" w14:textId="69AF676B">
      <w:bookmarkStart w:name="_GoBack" w:id="0"/>
      <w:r w:rsidR="4F8BCEB1">
        <w:rPr/>
        <w:t>120</w:t>
      </w:r>
      <w:r w:rsidR="00F27729">
        <w:rPr/>
        <w:t xml:space="preserve"> Minutes – Centering Race, Class, and Gender in your Organizing Issues</w:t>
      </w:r>
    </w:p>
    <w:p w:rsidR="00F27729" w:rsidRDefault="00F27729" w14:paraId="447B39F0" w14:textId="77777777"/>
    <w:p w:rsidR="00F27729" w:rsidRDefault="00F27729" w14:paraId="466A76BE" w14:textId="77777777">
      <w:r>
        <w:t>Outcomes:</w:t>
      </w:r>
    </w:p>
    <w:p w:rsidR="00F27729" w:rsidRDefault="00F27729" w14:paraId="7D5A2698" w14:textId="1F00437E">
      <w:r w:rsidR="00F27729">
        <w:rPr/>
        <w:t>ESP Bill of Right Participants will know how to cut a problem into an issue</w:t>
      </w:r>
      <w:r w:rsidR="466073A9">
        <w:rPr/>
        <w:t xml:space="preserve"> (this can take 1.5 hours)</w:t>
      </w:r>
    </w:p>
    <w:p w:rsidR="00F27729" w:rsidRDefault="00F27729" w14:paraId="068791AE" w14:textId="319887B3">
      <w:r w:rsidR="00F27729">
        <w:rPr/>
        <w:t xml:space="preserve">ESP Bill of Rights Participants will create </w:t>
      </w:r>
      <w:r w:rsidR="00F27729">
        <w:rPr/>
        <w:t>and apply</w:t>
      </w:r>
      <w:r w:rsidR="00F27729">
        <w:rPr/>
        <w:t xml:space="preserve"> an Equity Tool to analyze:</w:t>
      </w:r>
    </w:p>
    <w:p w:rsidR="00F27729" w:rsidRDefault="00F27729" w14:paraId="19EC6873" w14:textId="77777777">
      <w:r>
        <w:tab/>
      </w:r>
      <w:r>
        <w:t>Diversity of people, ideas, and resources in their campaign</w:t>
      </w:r>
    </w:p>
    <w:p w:rsidR="00F27729" w:rsidRDefault="00F27729" w14:paraId="1D6FCC03" w14:textId="77777777">
      <w:r>
        <w:tab/>
      </w:r>
      <w:r>
        <w:t>Unintentional Consequences of actions and wins on people not represented in the campaign</w:t>
      </w:r>
    </w:p>
    <w:p w:rsidR="00F27729" w:rsidP="00F27729" w:rsidRDefault="00F27729" w14:paraId="64F24676" w14:textId="77777777">
      <w:pPr>
        <w:ind w:left="720"/>
      </w:pPr>
      <w:r w:rsidR="00F27729">
        <w:rPr/>
        <w:t>Using a Race, Class, and Gender Narrative to build a base around issues of justice instead of around job categories, or member categories</w:t>
      </w:r>
    </w:p>
    <w:p w:rsidR="00F27729" w:rsidRDefault="00F27729" w14:paraId="58AC6009" w14:textId="77777777">
      <w:r>
        <w:t xml:space="preserve">Intro – </w:t>
      </w:r>
    </w:p>
    <w:p w:rsidR="00F27729" w:rsidRDefault="00F27729" w14:paraId="67ED1AF9" w14:textId="77777777">
      <w:r>
        <w:t>How do you build power using the Bill of Rights Campaign?  (</w:t>
      </w:r>
      <w:proofErr w:type="gramStart"/>
      <w:r>
        <w:t>people</w:t>
      </w:r>
      <w:proofErr w:type="gramEnd"/>
      <w:r>
        <w:t xml:space="preserve"> strategy vs. policy strategy)</w:t>
      </w:r>
    </w:p>
    <w:p w:rsidR="00F27729" w:rsidRDefault="00F27729" w14:paraId="0E30BD45" w14:textId="77777777">
      <w:r>
        <w:t>What do we gain when we include race class and gender in union work?</w:t>
      </w:r>
    </w:p>
    <w:p w:rsidR="00F27729" w:rsidRDefault="00F27729" w14:paraId="7ED9A860" w14:textId="77777777">
      <w:r>
        <w:t>Possible Teaching Activities</w:t>
      </w:r>
    </w:p>
    <w:p w:rsidR="00F27729" w:rsidP="00F27729" w:rsidRDefault="00F27729" w14:paraId="7F1D606F" w14:textId="1F167516">
      <w:pPr>
        <w:ind w:left="720"/>
      </w:pPr>
      <w:r w:rsidR="00F27729">
        <w:rPr/>
        <w:t xml:space="preserve">Expressions </w:t>
      </w:r>
      <w:r w:rsidR="00F27729">
        <w:rPr/>
        <w:t>of Oppression</w:t>
      </w:r>
      <w:r w:rsidR="00F27729">
        <w:rPr/>
        <w:t xml:space="preserve"> Quadrants WITH a focus on what to do about the issues in each quadrant (see the SC 2024 version of foundations) </w:t>
      </w:r>
    </w:p>
    <w:p w:rsidR="00F27729" w:rsidP="00F27729" w:rsidRDefault="00F27729" w14:paraId="25098261" w14:textId="77777777">
      <w:pPr>
        <w:ind w:left="720"/>
      </w:pPr>
      <w:r>
        <w:t>Using an Equity Tool to assess what is missing</w:t>
      </w:r>
    </w:p>
    <w:p w:rsidR="00F27729" w:rsidP="00F27729" w:rsidRDefault="00F27729" w14:paraId="78DB870C" w14:textId="77777777">
      <w:pPr>
        <w:ind w:left="720"/>
      </w:pPr>
      <w:r>
        <w:t xml:space="preserve">Messages that link bread and butter to justice </w:t>
      </w:r>
    </w:p>
    <w:p w:rsidR="00F27729" w:rsidP="00F27729" w:rsidRDefault="00F27729" w14:paraId="18D8BFF6" w14:textId="77777777">
      <w:r>
        <w:t xml:space="preserve">Closing – sharing of how the expansion of the Bill of Rights to include race class and gender issues makes it a power building and transformative tool </w:t>
      </w:r>
      <w:bookmarkEnd w:id="0"/>
    </w:p>
    <w:sectPr w:rsidR="00F27729"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 wp14">
  <w:zoom w:percent="6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7729"/>
    <w:rsid w:val="00224CE3"/>
    <w:rsid w:val="004B3508"/>
    <w:rsid w:val="00F27729"/>
    <w:rsid w:val="10DEDB09"/>
    <w:rsid w:val="2513A3BC"/>
    <w:rsid w:val="26B5C674"/>
    <w:rsid w:val="28701C9C"/>
    <w:rsid w:val="36C23665"/>
    <w:rsid w:val="466073A9"/>
    <w:rsid w:val="4F8BCE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B87C3B"/>
  <w15:chartTrackingRefBased/>
  <w15:docId w15:val="{A7E42B6B-54FF-45B9-9E1B-C31FD35DCFA7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theme" Target="theme/theme1.xml" Id="rId8" /><Relationship Type="http://schemas.openxmlformats.org/officeDocument/2006/relationships/customXml" Target="../customXml/item3.xml" Id="rId3" /><Relationship Type="http://schemas.openxmlformats.org/officeDocument/2006/relationships/fontTable" Target="fontTable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settings" Target="settings.xml" Id="rId5" /><Relationship Type="http://schemas.openxmlformats.org/officeDocument/2006/relationships/styles" Target="styles.xml" Id="rId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fe38b274f234111a294edeb7f0b07493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c2c4aa400ea998a730c421a6ef03a9f1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80FC33CE-7DA5-4FE6-835C-6B89024154E2}"/>
</file>

<file path=customXml/itemProps2.xml><?xml version="1.0" encoding="utf-8"?>
<ds:datastoreItem xmlns:ds="http://schemas.openxmlformats.org/officeDocument/2006/customXml" ds:itemID="{78758A4B-FAB7-40C1-BA33-8EBECA002ED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7BEFEC1-C1C3-4342-B44E-79E4C01CD12B}">
  <ds:schemaRefs>
    <ds:schemaRef ds:uri="http://purl.org/dc/elements/1.1/"/>
    <ds:schemaRef ds:uri="http://schemas.openxmlformats.org/package/2006/metadata/core-properties"/>
    <ds:schemaRef ds:uri="http://schemas.microsoft.com/office/2006/metadata/properties"/>
    <ds:schemaRef ds:uri="http://www.w3.org/XML/1998/namespace"/>
    <ds:schemaRef ds:uri="http://purl.org/dc/dcmitype/"/>
    <ds:schemaRef ds:uri="05627597-0322-42fc-bc19-1d0dde15c694"/>
    <ds:schemaRef ds:uri="http://schemas.microsoft.com/office/2006/documentManagement/types"/>
    <ds:schemaRef ds:uri="http://purl.org/dc/terms/"/>
    <ds:schemaRef ds:uri="http://schemas.microsoft.com/office/infopath/2007/PartnerControls"/>
    <ds:schemaRef ds:uri="5ed5bd0d-9aa5-480d-8c58-25f9f57090c9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NEA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Holmes, Ellen [NEA]</dc:creator>
  <cp:keywords/>
  <dc:description/>
  <cp:lastModifiedBy>Reilly, Monet [PA]</cp:lastModifiedBy>
  <cp:revision>4</cp:revision>
  <dcterms:created xsi:type="dcterms:W3CDTF">2024-10-15T19:06:00Z</dcterms:created>
  <dcterms:modified xsi:type="dcterms:W3CDTF">2024-10-22T17:57:35Z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  <property fmtid="{D5CDD505-2E9C-101B-9397-08002B2CF9AE}" pid="3" name="MediaServiceImageTags">
    <vt:lpwstr/>
  </property>
</Properties>
</file>