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98451E" w:rsidRDefault="00EA4001" w14:paraId="7250ADA8" w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w:rsidR="0098451E" w14:paraId="1CF1C478" w14:textId="77777777">
        <w:tc>
          <w:tcPr>
            <w:tcW w:w="613" w:type="dxa"/>
            <w:vMerge w:val="restart"/>
            <w:shd w:val="clear" w:color="auto" w:fill="E7E6E6"/>
          </w:tcPr>
          <w:p w:rsidR="00A47308" w:rsidP="00A47308" w:rsidRDefault="00A47308" w14:paraId="672A6659" w14:textId="77777777">
            <w:pPr>
              <w:ind w:left="113" w:right="113"/>
              <w:jc w:val="center"/>
              <w:rPr>
                <w:b/>
                <w:sz w:val="32"/>
                <w:szCs w:val="32"/>
              </w:rPr>
            </w:pPr>
          </w:p>
          <w:p w:rsidR="00A47308" w:rsidP="00A47308" w:rsidRDefault="00A47308" w14:paraId="0A37501D" w14:textId="77777777">
            <w:pPr>
              <w:ind w:left="113" w:right="113"/>
              <w:jc w:val="center"/>
              <w:rPr>
                <w:b/>
                <w:sz w:val="32"/>
                <w:szCs w:val="32"/>
              </w:rPr>
            </w:pPr>
          </w:p>
          <w:p w:rsidRPr="00A47308" w:rsidR="0098451E" w:rsidP="00A47308" w:rsidRDefault="00EA4001" w14:paraId="73698964" w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14:textId="77777777">
            <w:pPr>
              <w:rPr>
                <w:b/>
                <w:sz w:val="40"/>
                <w:szCs w:val="40"/>
              </w:rPr>
            </w:pPr>
          </w:p>
        </w:tc>
        <w:tc>
          <w:tcPr>
            <w:tcW w:w="613" w:type="dxa"/>
            <w:vMerge w:val="restart"/>
            <w:shd w:val="clear" w:color="auto" w:fill="E7E6E6"/>
          </w:tcPr>
          <w:p w:rsidR="00A47308" w:rsidRDefault="00A47308" w14:paraId="02EB378F" w14:textId="77777777">
            <w:pPr>
              <w:ind w:left="113" w:right="113"/>
              <w:jc w:val="center"/>
              <w:rPr>
                <w:b/>
                <w:sz w:val="32"/>
                <w:szCs w:val="32"/>
              </w:rPr>
            </w:pPr>
          </w:p>
          <w:p w:rsidR="00A47308" w:rsidRDefault="00A47308" w14:paraId="6A05A809" w14:textId="77777777">
            <w:pPr>
              <w:ind w:left="113" w:right="113"/>
              <w:jc w:val="center"/>
              <w:rPr>
                <w:b/>
                <w:sz w:val="32"/>
                <w:szCs w:val="32"/>
              </w:rPr>
            </w:pPr>
          </w:p>
          <w:p w:rsidR="00A47308" w:rsidRDefault="00A47308" w14:paraId="5A39BBE3" w14:textId="77777777">
            <w:pPr>
              <w:ind w:left="113" w:right="113"/>
              <w:jc w:val="center"/>
              <w:rPr>
                <w:b/>
                <w:sz w:val="32"/>
                <w:szCs w:val="32"/>
              </w:rPr>
            </w:pPr>
          </w:p>
          <w:p w:rsidRPr="00A47308" w:rsidR="0098451E" w:rsidRDefault="00EA4001" w14:paraId="57A46120" w14:textId="77777777">
            <w:pPr>
              <w:ind w:left="113" w:right="113"/>
              <w:jc w:val="center"/>
              <w:rPr>
                <w:b/>
                <w:sz w:val="32"/>
                <w:szCs w:val="32"/>
              </w:rPr>
            </w:pPr>
            <w:r w:rsidRPr="00A47308">
              <w:rPr>
                <w:b/>
                <w:sz w:val="32"/>
                <w:szCs w:val="32"/>
              </w:rPr>
              <w:t>Systemic</w:t>
            </w:r>
          </w:p>
        </w:tc>
        <w:tc>
          <w:tcPr>
            <w:tcW w:w="4418" w:type="dxa"/>
          </w:tcPr>
          <w:p w:rsidR="0098451E" w:rsidRDefault="00EA4001" w14:paraId="790B3E29" w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98451E" w:rsidRDefault="0098451E" w14:paraId="41C8F396" w14:textId="77777777">
            <w:pPr>
              <w:rPr>
                <w:b/>
                <w:sz w:val="40"/>
                <w:szCs w:val="40"/>
              </w:rPr>
            </w:pPr>
          </w:p>
        </w:tc>
      </w:tr>
      <w:tr w:rsidR="0098451E" w14:paraId="3A908E30" w14:textId="77777777">
        <w:trPr>
          <w:trHeight w:val="3726"/>
        </w:trPr>
        <w:tc>
          <w:tcPr>
            <w:tcW w:w="613" w:type="dxa"/>
            <w:vMerge/>
            <w:shd w:val="clear" w:color="auto" w:fill="E7E6E6"/>
          </w:tcPr>
          <w:p w:rsidR="0098451E" w:rsidRDefault="0098451E" w14:paraId="72A3D3EC" w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14:textId="77777777">
            <w:pPr>
              <w:rPr>
                <w:b/>
                <w:sz w:val="40"/>
                <w:szCs w:val="40"/>
              </w:rPr>
            </w:pPr>
          </w:p>
        </w:tc>
        <w:tc>
          <w:tcPr>
            <w:tcW w:w="613" w:type="dxa"/>
            <w:vMerge/>
            <w:shd w:val="clear" w:color="auto" w:fill="E7E6E6"/>
          </w:tcPr>
          <w:p w:rsidR="0098451E" w:rsidRDefault="0098451E" w14:paraId="0E27B00A" w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14:textId="77777777">
            <w:pPr>
              <w:rPr>
                <w:b/>
                <w:sz w:val="40"/>
                <w:szCs w:val="40"/>
              </w:rPr>
            </w:pPr>
          </w:p>
        </w:tc>
      </w:tr>
    </w:tbl>
    <w:p w:rsidR="0098451E" w:rsidRDefault="0098451E" w14:paraId="44EAFD9C" w14:textId="77777777"/>
    <w:p w:rsidR="0098451E" w:rsidRDefault="0098451E" w14:paraId="4B94D5A5" w14:textId="77777777">
      <w:pPr>
        <w:rPr>
          <w:sz w:val="36"/>
          <w:szCs w:val="36"/>
        </w:rPr>
      </w:pPr>
    </w:p>
    <w:p w:rsidR="0098451E" w:rsidRDefault="00EA4001" w14:paraId="6265653B" w14:textId="77777777">
      <w:pPr>
        <w:rPr>
          <w:b/>
          <w:sz w:val="36"/>
          <w:szCs w:val="36"/>
        </w:rPr>
      </w:pPr>
      <w:r>
        <w:rPr>
          <w:b/>
          <w:sz w:val="36"/>
          <w:szCs w:val="36"/>
        </w:rPr>
        <w:t>Key Points to Remember</w:t>
      </w:r>
    </w:p>
    <w:p w:rsidR="0098451E" w:rsidRDefault="00EA4001" w14:paraId="558B82A6" w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w:rsidR="0098451E" w:rsidRDefault="0098451E" w14:paraId="3DEEC669" w14:textId="77777777">
      <w:pPr>
        <w:rPr>
          <w:color w:val="212121"/>
          <w:sz w:val="36"/>
          <w:szCs w:val="36"/>
          <w:highlight w:val="white"/>
        </w:rPr>
      </w:pPr>
    </w:p>
    <w:p w:rsidR="0098451E" w:rsidRDefault="00EA4001" w14:paraId="2A783434" w14:textId="77777777">
      <w:pPr>
        <w:rPr>
          <w:sz w:val="36"/>
          <w:szCs w:val="36"/>
        </w:rPr>
      </w:pPr>
      <w:r>
        <w:rPr>
          <w:color w:val="212121"/>
          <w:sz w:val="36"/>
          <w:szCs w:val="36"/>
          <w:highlight w:val="white"/>
        </w:rPr>
        <w:t>Key Point 2 - The way to effect change is by addressing institutional and structural oppression- this is where injustice lives.</w:t>
      </w:r>
    </w:p>
    <w:p w:rsidR="0098451E" w:rsidRDefault="0098451E" w14:paraId="3656B9AB" w14:textId="77777777"/>
    <w:p w:rsidR="0098451E" w:rsidRDefault="0098451E" w14:paraId="45FB0818" w14:textId="77777777"/>
    <w:p w:rsidR="0098451E" w:rsidRDefault="00EA4001" w14:paraId="049F31CB" w14:textId="77777777">
      <w:r>
        <w:br w:type="page"/>
      </w:r>
    </w:p>
    <w:p w:rsidR="0098451E" w:rsidRDefault="00EA4001" w14:paraId="66664791" w14:textId="77777777">
      <w:pPr>
        <w:rPr>
          <w:b/>
          <w:color w:val="000000"/>
          <w:sz w:val="28"/>
          <w:szCs w:val="28"/>
        </w:rPr>
      </w:pPr>
      <w:r>
        <w:rPr>
          <w:b/>
          <w:color w:val="000000"/>
          <w:sz w:val="32"/>
          <w:szCs w:val="32"/>
        </w:rPr>
        <w:lastRenderedPageBreak/>
        <w:t>Expressions of Oppression Exercise</w:t>
      </w:r>
    </w:p>
    <w:p w:rsidR="0098451E" w:rsidRDefault="00EA4001" w14:paraId="4A2C101B" w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w:rsidR="0098451E" w:rsidRDefault="0098451E" w14:paraId="53128261" w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w:rsidR="0098451E" w:rsidTr="00A47308" w14:paraId="5F4E7DEA" w14:textId="77777777">
        <w:trPr>
          <w:trHeight w:val="409"/>
        </w:trPr>
        <w:tc>
          <w:tcPr>
            <w:tcW w:w="10053" w:type="dxa"/>
            <w:gridSpan w:val="2"/>
            <w:shd w:val="clear" w:color="auto" w:fill="514843"/>
          </w:tcPr>
          <w:p w:rsidR="0098451E" w:rsidRDefault="00EA4001" w14:paraId="37370B1D" w14:textId="77777777">
            <w:pPr>
              <w:rPr>
                <w:b/>
              </w:rPr>
            </w:pPr>
            <w:r>
              <w:rPr>
                <w:b/>
                <w:color w:val="FFFFCC"/>
              </w:rPr>
              <w:t>Scenario #1: Oppression in Medicine</w:t>
            </w:r>
          </w:p>
        </w:tc>
      </w:tr>
      <w:tr w:rsidR="00A47308" w:rsidTr="00EA4001" w14:paraId="61FE9BC6" w14:textId="77777777">
        <w:trPr>
          <w:trHeight w:val="868"/>
        </w:trPr>
        <w:tc>
          <w:tcPr>
            <w:tcW w:w="2065" w:type="dxa"/>
            <w:shd w:val="clear" w:color="auto" w:fill="auto"/>
          </w:tcPr>
          <w:p w:rsidR="00A47308" w:rsidRDefault="00A47308" w14:paraId="5210CE5C" w14:textId="77777777">
            <w:pPr>
              <w:rPr>
                <w:b/>
              </w:rPr>
            </w:pPr>
            <w:r>
              <w:rPr>
                <w:b/>
              </w:rPr>
              <w:t>Quick Summary of the Case</w:t>
            </w:r>
          </w:p>
        </w:tc>
        <w:tc>
          <w:tcPr>
            <w:tcW w:w="7988" w:type="dxa"/>
          </w:tcPr>
          <w:p w:rsidR="00A47308" w:rsidRDefault="00A47308" w14:paraId="62486C05" w14:textId="77777777">
            <w:pPr>
              <w:rPr>
                <w:b/>
              </w:rPr>
            </w:pPr>
          </w:p>
        </w:tc>
      </w:tr>
      <w:tr w:rsidR="0098451E" w:rsidTr="00EA4001" w14:paraId="33174CC5" w14:textId="77777777">
        <w:trPr>
          <w:trHeight w:val="868"/>
        </w:trPr>
        <w:tc>
          <w:tcPr>
            <w:tcW w:w="2065" w:type="dxa"/>
            <w:shd w:val="clear" w:color="auto" w:fill="auto"/>
          </w:tcPr>
          <w:p w:rsidR="0098451E" w:rsidP="00A47308" w:rsidRDefault="00A47308" w14:paraId="6AC084C8" w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14:textId="77777777">
            <w:pPr>
              <w:rPr>
                <w:b/>
              </w:rPr>
            </w:pPr>
          </w:p>
        </w:tc>
      </w:tr>
    </w:tbl>
    <w:p w:rsidR="0098451E" w:rsidRDefault="00EA4001" w14:paraId="4638EC1C" w14:textId="77777777">
      <w:pPr>
        <w:spacing w:after="0" w:line="240" w:lineRule="auto"/>
      </w:pPr>
      <w:hyperlink r:id="rId7">
        <w:r>
          <w:rPr>
            <w:color w:val="0000FF"/>
            <w:u w:val="single"/>
          </w:rPr>
          <w:t>https://www.thetaskforce.org/new-report-reveals-rampant-discrimination-against-transgender-people-by-health-providers-high-hiv-rates-and-widespread-lack-of-access-to-necessary-care-2/</w:t>
        </w:r>
      </w:hyperlink>
      <w:r>
        <w:t xml:space="preserve">  </w:t>
      </w:r>
    </w:p>
    <w:p w:rsidRPr="00EA4001" w:rsidR="0098451E" w:rsidP="00EA4001" w:rsidRDefault="00A47308" w14:paraId="23E63BF6" w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distT="0" distB="0" distL="114300" distR="114300" simplePos="0" relativeHeight="251657216" behindDoc="0" locked="0" layoutInCell="1" allowOverlap="1" wp14:anchorId="7EF1DD59" wp14:editId="742F2B19">
            <wp:simplePos x="0" y="0"/>
            <wp:positionH relativeFrom="column">
              <wp:posOffset>48895</wp:posOffset>
            </wp:positionH>
            <wp:positionV relativeFrom="paragraph">
              <wp:posOffset>37465</wp:posOffset>
            </wp:positionV>
            <wp:extent cx="1407160" cy="1232535"/>
            <wp:effectExtent l="0" t="0" r="2540" b="571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1407160" cy="123253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needed care, and experience a range of health risks because they are transgender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EA4001" w:rsidR="0098451E" w:rsidRDefault="00EA4001" w14:paraId="6572C285" w14:textId="77777777">
      <w:pPr>
        <w:pBdr>
          <w:top w:val="nil"/>
          <w:left w:val="nil"/>
          <w:bottom w:val="nil"/>
          <w:right w:val="nil"/>
          <w:between w:val="nil"/>
        </w:pBdr>
        <w:spacing w:after="0" w:line="240" w:lineRule="auto"/>
        <w:rPr>
          <w:color w:val="000000"/>
        </w:rPr>
      </w:pPr>
      <w:r w:rsidRPr="00EA4001">
        <w:rPr>
          <w:color w:val="000000"/>
        </w:rPr>
        <w:t>Key findings include:</w:t>
      </w:r>
    </w:p>
    <w:p w:rsidRPr="00EA4001" w:rsidR="0098451E" w:rsidP="00A47308" w:rsidRDefault="00EA4001" w14:paraId="2210DB17" w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transgender or gender non-conforming.</w:t>
      </w:r>
    </w:p>
    <w:p w:rsidRPr="00EA4001" w:rsidR="0098451E" w:rsidP="00A47308" w:rsidRDefault="00A47308" w14:paraId="61C84828" w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w:rsidRPr="00F210AE" w:rsidR="00F210AE" w:rsidP="00F210AE" w:rsidRDefault="00A47308" w14:paraId="38293BA4" w14:textId="5E1C2032">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proofErr w:type="spellStart"/>
      <w:r w:rsidRPr="00EA4001">
        <w:rPr>
          <w:color w:val="000000"/>
        </w:rPr>
        <w:t>Harrassment</w:t>
      </w:r>
      <w:proofErr w:type="spellEnd"/>
      <w:r w:rsidRPr="00EA4001" w:rsidR="00EA4001">
        <w:rPr>
          <w:color w:val="000000"/>
        </w:rPr>
        <w:t>: 28 percent of respondents were subjected to harassment in medical settings.</w:t>
      </w:r>
    </w:p>
    <w:p w:rsidR="0098451E" w:rsidRDefault="0098451E" w14:paraId="4B99056E" w14:textId="77777777">
      <w:pPr>
        <w:pBdr>
          <w:top w:val="nil"/>
          <w:left w:val="nil"/>
          <w:bottom w:val="nil"/>
          <w:right w:val="nil"/>
          <w:between w:val="nil"/>
        </w:pBdr>
        <w:spacing w:after="0" w:line="240" w:lineRule="auto"/>
        <w:rPr>
          <w:color w:val="000000"/>
          <w:sz w:val="24"/>
          <w:szCs w:val="24"/>
        </w:rPr>
      </w:pP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w:rsidR="0098451E" w14:paraId="3D17DD15" w14:textId="77777777">
        <w:trPr>
          <w:trHeight w:val="280"/>
        </w:trPr>
        <w:tc>
          <w:tcPr>
            <w:tcW w:w="9926" w:type="dxa"/>
            <w:gridSpan w:val="2"/>
            <w:shd w:val="clear" w:color="auto" w:fill="514843"/>
          </w:tcPr>
          <w:p w:rsidR="0098451E" w:rsidRDefault="00EA4001" w14:paraId="412DE667" w14:textId="48AD3331">
            <w:pPr>
              <w:rPr>
                <w:b/>
              </w:rPr>
            </w:pPr>
            <w:r>
              <w:rPr>
                <w:b/>
                <w:color w:val="FFFFCC"/>
              </w:rPr>
              <w:t>Scenario #</w:t>
            </w:r>
            <w:r w:rsidR="00BE49AB">
              <w:rPr>
                <w:b/>
                <w:color w:val="FFFFCC"/>
              </w:rPr>
              <w:t>2</w:t>
            </w:r>
            <w:r>
              <w:rPr>
                <w:b/>
                <w:color w:val="FFFFCC"/>
              </w:rPr>
              <w:t>: Financial Services</w:t>
            </w:r>
          </w:p>
        </w:tc>
      </w:tr>
      <w:tr w:rsidR="00A47308" w14:paraId="0D8EB9B7" w14:textId="77777777">
        <w:trPr>
          <w:trHeight w:val="575"/>
        </w:trPr>
        <w:tc>
          <w:tcPr>
            <w:tcW w:w="3570" w:type="dxa"/>
            <w:shd w:val="clear" w:color="auto" w:fill="auto"/>
          </w:tcPr>
          <w:p w:rsidR="00A47308" w:rsidP="00A47308" w:rsidRDefault="00A47308" w14:paraId="4774BB59" w14:textId="77777777">
            <w:pPr>
              <w:rPr>
                <w:b/>
              </w:rPr>
            </w:pPr>
            <w:r>
              <w:rPr>
                <w:b/>
              </w:rPr>
              <w:t>Quick Summary of the Case</w:t>
            </w:r>
          </w:p>
          <w:p w:rsidR="00A47308" w:rsidP="00A47308" w:rsidRDefault="00A47308" w14:paraId="3461D779" w14:textId="77777777">
            <w:pPr>
              <w:rPr>
                <w:b/>
              </w:rPr>
            </w:pPr>
          </w:p>
          <w:p w:rsidR="00A47308" w:rsidP="00A47308" w:rsidRDefault="00A47308" w14:paraId="3CF2D8B6" w14:textId="77777777">
            <w:pPr>
              <w:rPr>
                <w:b/>
              </w:rPr>
            </w:pPr>
          </w:p>
        </w:tc>
        <w:tc>
          <w:tcPr>
            <w:tcW w:w="6356" w:type="dxa"/>
            <w:shd w:val="clear" w:color="auto" w:fill="auto"/>
          </w:tcPr>
          <w:p w:rsidR="00A47308" w:rsidP="00A47308" w:rsidRDefault="00A47308" w14:paraId="0FB78278" w14:textId="77777777">
            <w:pPr>
              <w:rPr>
                <w:b/>
              </w:rPr>
            </w:pPr>
          </w:p>
        </w:tc>
      </w:tr>
      <w:tr w:rsidR="00A47308" w14:paraId="1F9121BE" w14:textId="77777777">
        <w:trPr>
          <w:trHeight w:val="575"/>
        </w:trPr>
        <w:tc>
          <w:tcPr>
            <w:tcW w:w="3570" w:type="dxa"/>
            <w:shd w:val="clear" w:color="auto" w:fill="auto"/>
          </w:tcPr>
          <w:p w:rsidR="00A47308" w:rsidP="00A47308" w:rsidRDefault="00A47308" w14:paraId="7E985935" w14:textId="77777777">
            <w:pPr>
              <w:rPr>
                <w:b/>
              </w:rPr>
            </w:pPr>
            <w:r>
              <w:rPr>
                <w:b/>
              </w:rPr>
              <w:t xml:space="preserve">Level of Expression of Oppression and Why you chose this </w:t>
            </w:r>
          </w:p>
          <w:p w:rsidR="00A47308" w:rsidP="00A47308" w:rsidRDefault="00A47308" w14:paraId="1FC39945" w14:textId="77777777">
            <w:pPr>
              <w:rPr>
                <w:b/>
              </w:rPr>
            </w:pPr>
          </w:p>
          <w:p w:rsidR="00A47308" w:rsidP="00A47308" w:rsidRDefault="00A47308" w14:paraId="0562CB0E" w14:textId="77777777">
            <w:pPr>
              <w:rPr>
                <w:b/>
              </w:rPr>
            </w:pPr>
          </w:p>
        </w:tc>
        <w:tc>
          <w:tcPr>
            <w:tcW w:w="6356" w:type="dxa"/>
            <w:shd w:val="clear" w:color="auto" w:fill="auto"/>
          </w:tcPr>
          <w:p w:rsidR="00A47308" w:rsidP="00A47308" w:rsidRDefault="00A47308" w14:paraId="34CE0A41" w14:textId="77777777">
            <w:pPr>
              <w:rPr>
                <w:b/>
              </w:rPr>
            </w:pPr>
          </w:p>
        </w:tc>
      </w:tr>
    </w:tbl>
    <w:p w:rsidR="0098451E" w:rsidRDefault="00EA4001" w14:paraId="232BF0FC" w14:textId="77777777">
      <w:pPr>
        <w:spacing w:after="0" w:line="240" w:lineRule="auto"/>
        <w:rPr>
          <w:color w:val="0000FF"/>
          <w:u w:val="single"/>
        </w:rPr>
      </w:pPr>
      <w:hyperlink r:id="rId9">
        <w:r>
          <w:rPr>
            <w:color w:val="0000FF"/>
            <w:u w:val="single"/>
          </w:rPr>
          <w:t>https://www.cnbc.com/2022/06/28/30percent-of-lgbtq-adults-experienced-discrimination-in-financial-services.html</w:t>
        </w:r>
      </w:hyperlink>
      <w:r>
        <w:rPr>
          <w:color w:val="0000FF"/>
          <w:u w:val="single"/>
        </w:rPr>
        <w:t xml:space="preserve"> </w:t>
      </w:r>
    </w:p>
    <w:p w:rsidR="0098451E" w:rsidRDefault="00EA4001" w14:paraId="00C07636" w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distT="0" distB="0" distL="114300" distR="114300" simplePos="0" relativeHeight="251654144" behindDoc="0" locked="0" layoutInCell="1" allowOverlap="1" wp14:anchorId="00CF83D1" wp14:editId="0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money.</w:t>
      </w:r>
    </w:p>
    <w:p w:rsidR="0098451E" w:rsidRDefault="00EA4001" w14:paraId="2C64C817" w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0098451E" w:rsidRDefault="00EA4001" w14:paraId="268F46C5" w14:textId="77777777">
      <w:pPr>
        <w:pBdr>
          <w:top w:val="nil"/>
          <w:left w:val="nil"/>
          <w:bottom w:val="nil"/>
          <w:right w:val="nil"/>
          <w:between w:val="nil"/>
        </w:pBdr>
        <w:spacing w:before="280" w:after="280" w:line="240" w:lineRule="auto"/>
        <w:rPr>
          <w:color w:val="000000"/>
          <w:sz w:val="24"/>
          <w:szCs w:val="24"/>
        </w:rPr>
      </w:pPr>
      <w:r>
        <w:rPr>
          <w:color w:val="000000"/>
          <w:sz w:val="24"/>
          <w:szCs w:val="24"/>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0098451E" w:rsidRDefault="0098451E" w14:paraId="5997CC1D" w14:textId="77777777">
      <w:pPr>
        <w:spacing w:after="0" w:line="240" w:lineRule="auto"/>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w:rsidR="0098451E" w14:paraId="2238C8A9" w14:textId="77777777">
        <w:tc>
          <w:tcPr>
            <w:tcW w:w="9926" w:type="dxa"/>
            <w:gridSpan w:val="2"/>
            <w:shd w:val="clear" w:color="auto" w:fill="514843"/>
          </w:tcPr>
          <w:p w:rsidR="0098451E" w:rsidRDefault="00EA4001" w14:paraId="6F869CFB" w14:textId="6C767C79">
            <w:pPr>
              <w:rPr>
                <w:b/>
              </w:rPr>
            </w:pPr>
            <w:r>
              <w:rPr>
                <w:b/>
                <w:color w:val="FFFFCC"/>
              </w:rPr>
              <w:t>Scenario #</w:t>
            </w:r>
            <w:r w:rsidR="00BE49AB">
              <w:rPr>
                <w:b/>
                <w:color w:val="FFFFCC"/>
              </w:rPr>
              <w:t>3</w:t>
            </w:r>
            <w:r>
              <w:rPr>
                <w:b/>
                <w:color w:val="FFFFCC"/>
              </w:rPr>
              <w:t>:  Workplace Gender Change</w:t>
            </w:r>
          </w:p>
        </w:tc>
      </w:tr>
      <w:tr w:rsidR="00EA4001" w14:paraId="51078D8E" w14:textId="77777777">
        <w:tc>
          <w:tcPr>
            <w:tcW w:w="2557" w:type="dxa"/>
            <w:shd w:val="clear" w:color="auto" w:fill="auto"/>
          </w:tcPr>
          <w:p w:rsidR="00EA4001" w:rsidP="00EA4001" w:rsidRDefault="00EA4001" w14:paraId="72D875EF" w14:textId="77777777">
            <w:pPr>
              <w:rPr>
                <w:b/>
              </w:rPr>
            </w:pPr>
            <w:r>
              <w:rPr>
                <w:b/>
              </w:rPr>
              <w:t>Quick Summary of the Case</w:t>
            </w:r>
          </w:p>
        </w:tc>
        <w:tc>
          <w:tcPr>
            <w:tcW w:w="7369" w:type="dxa"/>
          </w:tcPr>
          <w:p w:rsidR="00EA4001" w:rsidP="00EA4001" w:rsidRDefault="00EA4001" w14:paraId="44E871BC" w14:textId="77777777">
            <w:pPr>
              <w:rPr>
                <w:b/>
              </w:rPr>
            </w:pPr>
          </w:p>
        </w:tc>
      </w:tr>
      <w:tr w:rsidR="00EA4001" w14:paraId="291884ED" w14:textId="77777777">
        <w:tc>
          <w:tcPr>
            <w:tcW w:w="2557" w:type="dxa"/>
            <w:shd w:val="clear" w:color="auto" w:fill="auto"/>
          </w:tcPr>
          <w:p w:rsidR="00EA4001" w:rsidP="00EA4001" w:rsidRDefault="00EA4001" w14:paraId="0AA75C7A" w14:textId="77777777">
            <w:pPr>
              <w:rPr>
                <w:b/>
              </w:rPr>
            </w:pPr>
            <w:r>
              <w:rPr>
                <w:b/>
              </w:rPr>
              <w:t xml:space="preserve">Level of Expression of Oppression and Why you chose this </w:t>
            </w:r>
          </w:p>
        </w:tc>
        <w:tc>
          <w:tcPr>
            <w:tcW w:w="7369" w:type="dxa"/>
          </w:tcPr>
          <w:p w:rsidR="00EA4001" w:rsidP="00EA4001" w:rsidRDefault="00EA4001" w14:paraId="144A5D23" w14:textId="77777777">
            <w:pPr>
              <w:rPr>
                <w:b/>
              </w:rPr>
            </w:pPr>
          </w:p>
        </w:tc>
      </w:tr>
    </w:tbl>
    <w:p w:rsidR="0098451E" w:rsidRDefault="00A47308" w14:paraId="04BCE3AD" w14:textId="77777777">
      <w:pPr>
        <w:shd w:val="clear" w:color="auto" w:fill="FFFFFF"/>
        <w:spacing w:after="240" w:line="240" w:lineRule="auto"/>
        <w:rPr>
          <w:color w:val="0C0C0C"/>
        </w:rPr>
      </w:pPr>
      <w:r>
        <w:rPr>
          <w:noProof/>
          <w:color w:val="0C0C0C"/>
        </w:rPr>
        <w:drawing>
          <wp:anchor distT="0" distB="0" distL="114300" distR="114300" simplePos="0" relativeHeight="251660288" behindDoc="0" locked="0" layoutInCell="1" allowOverlap="1" wp14:anchorId="47741263" wp14:editId="0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12">
        <w:r w:rsidR="00EA4001">
          <w:rPr>
            <w:color w:val="1155CC"/>
            <w:u w:val="single"/>
          </w:rPr>
          <w:t>https://www.washingtonpost.com/nation/2019/04/30/transgender-woman-wrote-letter-her-boss-it-led-her-firing-trip-supreme-court/</w:t>
        </w:r>
      </w:hyperlink>
    </w:p>
    <w:p w:rsidR="0098451E" w:rsidRDefault="00EA4001" w14:paraId="62E76195" w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w:rsidR="0098451E" w:rsidRDefault="00EA4001" w14:paraId="27C138D8" w14:textId="77777777">
      <w:pPr>
        <w:shd w:val="clear" w:color="auto" w:fill="FFFFFF"/>
        <w:spacing w:after="240" w:line="240" w:lineRule="auto"/>
        <w:rPr>
          <w:color w:val="0C0C0C"/>
        </w:rPr>
      </w:pPr>
      <w:r>
        <w:rPr>
          <w:color w:val="0C0C0C"/>
        </w:rPr>
        <w:t xml:space="preserve">She had been working as a funeral director and embalmer for RG &amp; GR Harris Funeral Homes in Garden City, Michigan, for almost six years. </w:t>
      </w:r>
      <w:hyperlink r:id="rId13">
        <w:r>
          <w:rPr>
            <w:color w:val="1155CC"/>
            <w:u w:val="single"/>
          </w:rPr>
          <w:t>She loved her job</w:t>
        </w:r>
      </w:hyperlink>
      <w:r>
        <w:rPr>
          <w:color w:val="0C0C0C"/>
        </w:rPr>
        <w:t>, but didn’t want to hide who she was anymore.</w:t>
      </w:r>
    </w:p>
    <w:p w:rsidR="0098451E" w:rsidRDefault="00EA4001" w14:paraId="7BADC5B8" w14:textId="77777777">
      <w:pPr>
        <w:shd w:val="clear" w:color="auto" w:fill="FFFFFF"/>
        <w:spacing w:after="240" w:line="240" w:lineRule="auto"/>
        <w:rPr>
          <w:color w:val="0C0C0C"/>
        </w:rPr>
      </w:pPr>
      <w:r>
        <w:rPr>
          <w:color w:val="0C0C0C"/>
        </w:rPr>
        <w:t>She agonized over what to say in the letter, wrote several drafts and sought input from her therapist. Finally satisfied, she handed the letter to her boss in the summer of 2013.</w:t>
      </w:r>
    </w:p>
    <w:p w:rsidR="0098451E" w:rsidRDefault="00EA4001" w14:paraId="7A7004EB" w14:textId="77777777">
      <w:pPr>
        <w:shd w:val="clear" w:color="auto" w:fill="FFFFFF"/>
        <w:spacing w:after="240" w:line="240" w:lineRule="auto"/>
        <w:rPr>
          <w:color w:val="0C0C0C"/>
        </w:rPr>
      </w:pPr>
      <w:r>
        <w:rPr>
          <w:color w:val="0C0C0C"/>
        </w:rPr>
        <w:t>“He read it, he folded it up and put it in his pocket,” Stephens recalled in an interview with CNN. “And basically stood up and walked away.”</w:t>
      </w:r>
    </w:p>
    <w:p w:rsidR="0098451E" w:rsidRDefault="00EA4001" w14:paraId="11BC9D00" w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14">
        <w:r>
          <w:rPr>
            <w:color w:val="1155CC"/>
            <w:u w:val="single"/>
          </w:rPr>
          <w:t>filed a complaint</w:t>
        </w:r>
      </w:hyperlink>
      <w:r>
        <w:rPr>
          <w:color w:val="0C0C0C"/>
        </w:rPr>
        <w:t xml:space="preserve"> with the Equal Employment Opportunity Commission, which then sued the funeral home claiming that firing Stephens for being transgender was unlawful sex discrimination based on her employer’s sex- or gender-based expectations.</w:t>
      </w:r>
    </w:p>
    <w:p w:rsidR="0098451E" w:rsidRDefault="00EA4001" w14:paraId="0F22D969" w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w:rsidR="0098451E" w:rsidRDefault="00EA4001" w14:paraId="66686B1F" w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 as a woman,”</w:t>
      </w:r>
    </w:p>
    <w:tbl>
      <w:tblPr>
        <w:tblStyle w:val="TableGrid"/>
        <w:tblW w:w="9926" w:type="dxa"/>
        <w:tblLook w:val="04A0" w:firstRow="1" w:lastRow="0" w:firstColumn="1" w:lastColumn="0" w:noHBand="0" w:noVBand="1"/>
      </w:tblPr>
      <w:tblGrid>
        <w:gridCol w:w="2725"/>
        <w:gridCol w:w="7201"/>
      </w:tblGrid>
      <w:tr w:rsidRPr="006C51D1" w:rsidR="00F210AE" w:rsidTr="00233959" w14:paraId="782607E4" w14:textId="77777777">
        <w:tc>
          <w:tcPr>
            <w:tcW w:w="9926" w:type="dxa"/>
            <w:gridSpan w:val="2"/>
            <w:shd w:val="clear" w:color="auto" w:fill="514843"/>
          </w:tcPr>
          <w:p w:rsidRPr="006C51D1" w:rsidR="00F210AE" w:rsidP="00233959" w:rsidRDefault="00F210AE" w14:paraId="2A5774BC" w14:textId="373BD818">
            <w:pPr>
              <w:rPr>
                <w:rFonts w:eastAsia="Times New Roman"/>
                <w:b/>
                <w:bCs/>
              </w:rPr>
            </w:pPr>
            <w:r w:rsidRPr="3C195944">
              <w:rPr>
                <w:rFonts w:eastAsia="Times New Roman"/>
                <w:b/>
                <w:bCs/>
                <w:color w:val="FFFFCC"/>
              </w:rPr>
              <w:t>Scenario</w:t>
            </w:r>
            <w:r>
              <w:rPr>
                <w:rFonts w:eastAsia="Times New Roman"/>
                <w:b/>
                <w:bCs/>
                <w:color w:val="FFFFCC"/>
              </w:rPr>
              <w:t xml:space="preserve"> #</w:t>
            </w:r>
            <w:r w:rsidR="00BE49AB">
              <w:rPr>
                <w:rFonts w:eastAsia="Times New Roman"/>
                <w:b/>
                <w:bCs/>
                <w:color w:val="FFFFCC"/>
              </w:rPr>
              <w:t>4</w:t>
            </w:r>
            <w:r w:rsidRPr="3C195944">
              <w:rPr>
                <w:rFonts w:eastAsia="Times New Roman"/>
                <w:b/>
                <w:bCs/>
                <w:color w:val="FFFFCC"/>
              </w:rPr>
              <w:t>: Biracial Boy Pushed Off Table</w:t>
            </w:r>
          </w:p>
        </w:tc>
      </w:tr>
      <w:tr w:rsidRPr="006C51D1" w:rsidR="00F210AE" w:rsidTr="00233959" w14:paraId="5AB3B5AD" w14:textId="77777777">
        <w:trPr>
          <w:trHeight w:val="611"/>
        </w:trPr>
        <w:tc>
          <w:tcPr>
            <w:tcW w:w="2725" w:type="dxa"/>
            <w:shd w:val="clear" w:color="auto" w:fill="auto"/>
          </w:tcPr>
          <w:p w:rsidRPr="1CF67D69" w:rsidR="00F210AE" w:rsidP="00F210AE" w:rsidRDefault="00F210AE" w14:paraId="6DA176BA" w14:textId="0A2CC942">
            <w:pPr>
              <w:rPr>
                <w:rFonts w:eastAsia="Times New Roman"/>
                <w:b/>
                <w:bCs/>
              </w:rPr>
            </w:pPr>
            <w:r>
              <w:rPr>
                <w:b/>
              </w:rPr>
              <w:t>Quick Summary of the Case</w:t>
            </w:r>
          </w:p>
        </w:tc>
        <w:tc>
          <w:tcPr>
            <w:tcW w:w="7201" w:type="dxa"/>
          </w:tcPr>
          <w:p w:rsidRPr="006C51D1" w:rsidR="00F210AE" w:rsidP="00F210AE" w:rsidRDefault="00F210AE" w14:paraId="6654B514" w14:textId="77777777">
            <w:pPr>
              <w:rPr>
                <w:rFonts w:eastAsia="Times New Roman" w:cstheme="minorHAnsi"/>
                <w:b/>
                <w:szCs w:val="24"/>
              </w:rPr>
            </w:pPr>
          </w:p>
        </w:tc>
      </w:tr>
      <w:tr w:rsidRPr="006C51D1" w:rsidR="00F210AE" w:rsidTr="00233959" w14:paraId="7B78197D" w14:textId="77777777">
        <w:trPr>
          <w:trHeight w:val="611"/>
        </w:trPr>
        <w:tc>
          <w:tcPr>
            <w:tcW w:w="2725" w:type="dxa"/>
            <w:shd w:val="clear" w:color="auto" w:fill="auto"/>
          </w:tcPr>
          <w:p w:rsidRPr="006C51D1" w:rsidR="00F210AE" w:rsidP="00F210AE" w:rsidRDefault="00F210AE" w14:paraId="6609AD7D" w14:textId="53E3E1F0">
            <w:pPr>
              <w:rPr>
                <w:rFonts w:eastAsia="Times New Roman"/>
                <w:b/>
                <w:bCs/>
              </w:rPr>
            </w:pPr>
            <w:r>
              <w:rPr>
                <w:b/>
              </w:rPr>
              <w:t xml:space="preserve">Level of Expression of Oppression and Why you chose this </w:t>
            </w:r>
          </w:p>
        </w:tc>
        <w:tc>
          <w:tcPr>
            <w:tcW w:w="7201" w:type="dxa"/>
          </w:tcPr>
          <w:p w:rsidRPr="006C51D1" w:rsidR="00F210AE" w:rsidP="00F210AE" w:rsidRDefault="00F210AE" w14:paraId="1C517166" w14:textId="77777777">
            <w:pPr>
              <w:rPr>
                <w:rFonts w:eastAsia="Times New Roman" w:cstheme="minorHAnsi"/>
                <w:b/>
                <w:szCs w:val="24"/>
              </w:rPr>
            </w:pPr>
          </w:p>
        </w:tc>
      </w:tr>
    </w:tbl>
    <w:p w:rsidRPr="006C51D1" w:rsidR="00F210AE" w:rsidP="00F210AE" w:rsidRDefault="00F210AE" w14:paraId="4976BC88"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DC9D394" wp14:editId="62C6858B">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F210AE" w:rsidP="00F210AE" w:rsidRDefault="00F210AE" w14:paraId="6B2B8B7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F210AE" w:rsidP="00F210AE" w:rsidRDefault="00F210AE" w14:paraId="00914652"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7">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F210AE" w:rsidP="00F210AE" w:rsidRDefault="00F210AE" w14:paraId="60436A5D" w14:textId="77777777">
      <w:pPr>
        <w:pStyle w:val="NoSpacing"/>
        <w:rPr>
          <w:rFonts w:asciiTheme="minorHAnsi" w:hAnsiTheme="minorHAnsi" w:cstheme="minorHAnsi"/>
          <w:sz w:val="22"/>
        </w:rPr>
      </w:pPr>
    </w:p>
    <w:p w:rsidRPr="007C6458" w:rsidR="00F210AE" w:rsidP="00F210AE" w:rsidRDefault="00F210AE" w14:paraId="155462EE"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210AE" w:rsidP="00F210AE" w:rsidRDefault="00F210AE" w14:paraId="61640E0A" w14:textId="77777777">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009F65D5" w:rsidP="00F210AE" w:rsidRDefault="009F65D5" w14:paraId="6EBFE9EB" w14:textId="77777777">
      <w:pPr>
        <w:pStyle w:val="NoSpacing"/>
        <w:rPr>
          <w:rFonts w:asciiTheme="minorHAnsi" w:hAnsiTheme="minorHAnsi" w:cstheme="minorHAnsi"/>
          <w:sz w:val="22"/>
        </w:rPr>
      </w:pPr>
    </w:p>
    <w:p w:rsidRPr="007C6458" w:rsidR="009F65D5" w:rsidP="00F210AE" w:rsidRDefault="009F65D5" w14:paraId="1B8CE74B" w14:textId="77777777">
      <w:pPr>
        <w:pStyle w:val="NoSpacing"/>
        <w:rPr>
          <w:rFonts w:asciiTheme="minorHAnsi" w:hAnsiTheme="minorHAnsi" w:cstheme="minorHAnsi"/>
          <w:sz w:val="22"/>
        </w:rPr>
      </w:pPr>
    </w:p>
    <w:p w:rsidRPr="006C51D1" w:rsidR="00F210AE" w:rsidP="00F210AE" w:rsidRDefault="00F210AE" w14:paraId="750B777C"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66"/>
        <w:gridCol w:w="7360"/>
      </w:tblGrid>
      <w:tr w:rsidRPr="006C51D1" w:rsidR="00F210AE" w:rsidTr="00233959" w14:paraId="4CA2AC53" w14:textId="77777777">
        <w:tc>
          <w:tcPr>
            <w:tcW w:w="9926" w:type="dxa"/>
            <w:gridSpan w:val="2"/>
            <w:shd w:val="clear" w:color="auto" w:fill="514843"/>
          </w:tcPr>
          <w:p w:rsidRPr="006C51D1" w:rsidR="00F210AE" w:rsidP="00233959" w:rsidRDefault="00F210AE" w14:paraId="53F3D797" w14:textId="1700502A">
            <w:pPr>
              <w:rPr>
                <w:rFonts w:eastAsia="Times New Roman"/>
                <w:b/>
                <w:bCs/>
              </w:rPr>
            </w:pPr>
            <w:r w:rsidRPr="3C195944">
              <w:t xml:space="preserve"> </w:t>
            </w:r>
            <w:r w:rsidRPr="3C195944">
              <w:rPr>
                <w:rFonts w:eastAsia="Times New Roman"/>
                <w:b/>
                <w:bCs/>
                <w:color w:val="FFFFCC"/>
              </w:rPr>
              <w:t>Scenario:</w:t>
            </w:r>
            <w:r>
              <w:rPr>
                <w:rFonts w:eastAsia="Times New Roman"/>
                <w:b/>
                <w:bCs/>
                <w:color w:val="FFFFCC"/>
              </w:rPr>
              <w:t xml:space="preserve"> #</w:t>
            </w:r>
            <w:r w:rsidR="00BE49AB">
              <w:rPr>
                <w:rFonts w:eastAsia="Times New Roman"/>
                <w:b/>
                <w:bCs/>
                <w:color w:val="FFFFCC"/>
              </w:rPr>
              <w:t>5</w:t>
            </w:r>
            <w:r w:rsidRPr="3C195944">
              <w:rPr>
                <w:rFonts w:eastAsia="Times New Roman"/>
                <w:b/>
                <w:bCs/>
                <w:color w:val="FFFFCC"/>
              </w:rPr>
              <w:t xml:space="preserve"> The School-To-Prison Pipeline</w:t>
            </w:r>
          </w:p>
        </w:tc>
      </w:tr>
      <w:tr w:rsidRPr="006C51D1" w:rsidR="00F210AE" w:rsidTr="00233959" w14:paraId="2C493475" w14:textId="77777777">
        <w:tc>
          <w:tcPr>
            <w:tcW w:w="2566" w:type="dxa"/>
            <w:shd w:val="clear" w:color="auto" w:fill="auto"/>
          </w:tcPr>
          <w:p w:rsidRPr="006C51D1" w:rsidR="00F210AE" w:rsidP="00F210AE" w:rsidRDefault="00F210AE" w14:paraId="17B9B848" w14:textId="79B22508">
            <w:pPr>
              <w:rPr>
                <w:rFonts w:eastAsia="Times New Roman"/>
                <w:b/>
                <w:bCs/>
              </w:rPr>
            </w:pPr>
            <w:r>
              <w:rPr>
                <w:b/>
              </w:rPr>
              <w:t>Quick Summary of the Case</w:t>
            </w:r>
          </w:p>
        </w:tc>
        <w:tc>
          <w:tcPr>
            <w:tcW w:w="7360" w:type="dxa"/>
          </w:tcPr>
          <w:p w:rsidR="00F210AE" w:rsidP="00F210AE" w:rsidRDefault="00F210AE" w14:paraId="4ADF6A9D" w14:textId="77777777">
            <w:pPr>
              <w:rPr>
                <w:rFonts w:eastAsia="Times New Roman" w:cstheme="minorHAnsi"/>
                <w:b/>
                <w:szCs w:val="24"/>
              </w:rPr>
            </w:pPr>
          </w:p>
          <w:p w:rsidRPr="006C51D1" w:rsidR="00F210AE" w:rsidP="00F210AE" w:rsidRDefault="00F210AE" w14:paraId="7809D54F" w14:textId="77777777">
            <w:pPr>
              <w:rPr>
                <w:rFonts w:eastAsia="Times New Roman" w:cstheme="minorHAnsi"/>
                <w:b/>
                <w:szCs w:val="24"/>
              </w:rPr>
            </w:pPr>
          </w:p>
        </w:tc>
      </w:tr>
      <w:tr w:rsidRPr="006C51D1" w:rsidR="00F210AE" w:rsidTr="00233959" w14:paraId="193422ED" w14:textId="77777777">
        <w:tc>
          <w:tcPr>
            <w:tcW w:w="2566" w:type="dxa"/>
            <w:shd w:val="clear" w:color="auto" w:fill="auto"/>
          </w:tcPr>
          <w:p w:rsidRPr="3C195944" w:rsidR="00F210AE" w:rsidP="00F210AE" w:rsidRDefault="00F210AE" w14:paraId="6C9DC822" w14:textId="4243A96E">
            <w:pPr>
              <w:rPr>
                <w:rFonts w:eastAsia="Times New Roman"/>
                <w:b/>
                <w:bCs/>
              </w:rPr>
            </w:pPr>
            <w:r>
              <w:rPr>
                <w:b/>
              </w:rPr>
              <w:t xml:space="preserve">Level of Expression of Oppression and Why you chose this </w:t>
            </w:r>
          </w:p>
        </w:tc>
        <w:tc>
          <w:tcPr>
            <w:tcW w:w="7360" w:type="dxa"/>
          </w:tcPr>
          <w:p w:rsidR="00F210AE" w:rsidP="00F210AE" w:rsidRDefault="00F210AE" w14:paraId="7C13A880" w14:textId="77777777">
            <w:pPr>
              <w:rPr>
                <w:rFonts w:eastAsia="Times New Roman" w:cstheme="minorHAnsi"/>
                <w:b/>
                <w:szCs w:val="24"/>
              </w:rPr>
            </w:pPr>
          </w:p>
        </w:tc>
      </w:tr>
    </w:tbl>
    <w:p w:rsidRPr="006C51D1" w:rsidR="00F210AE" w:rsidP="00F210AE" w:rsidRDefault="00F210AE" w14:paraId="0F6E309E" w14:textId="77777777">
      <w:pPr>
        <w:shd w:val="clear" w:color="auto" w:fill="FFFFFF"/>
        <w:spacing w:after="0" w:line="240" w:lineRule="auto"/>
        <w:jc w:val="center"/>
        <w:rPr>
          <w:rFonts w:eastAsia="Times New Roman" w:cstheme="minorHAnsi"/>
          <w:color w:val="737373"/>
        </w:rPr>
      </w:pPr>
    </w:p>
    <w:p w:rsidRPr="007C6458" w:rsidR="00F210AE" w:rsidP="00F210AE" w:rsidRDefault="00F210AE" w14:paraId="114BD526" w14:textId="7777777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74FE08D9" wp14:editId="50A6677D">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F210AE" w:rsidP="00F210AE" w:rsidRDefault="00F210AE" w14:paraId="253CCBAD" w14:textId="77777777">
      <w:pPr>
        <w:pStyle w:val="NoSpacing"/>
        <w:rPr>
          <w:rFonts w:asciiTheme="minorHAnsi" w:hAnsiTheme="minorHAnsi" w:cstheme="minorHAnsi"/>
          <w:sz w:val="22"/>
        </w:rPr>
      </w:pPr>
    </w:p>
    <w:p w:rsidRPr="007C6458" w:rsidR="00F210AE" w:rsidP="00F210AE" w:rsidRDefault="00F210AE" w14:paraId="285E8085"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210AE" w:rsidP="00F210AE" w:rsidRDefault="00F210AE" w14:paraId="4C752B88" w14:textId="7777777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210AE" w:rsidP="00F210AE" w:rsidRDefault="00F210AE" w14:paraId="1ADE6688" w14:textId="61101D56">
      <w:pPr>
        <w:pStyle w:val="NoSpacing"/>
        <w:rPr>
          <w:rFonts w:asciiTheme="minorHAnsi" w:hAnsiTheme="minorHAnsi" w:cstheme="minorHAnsi"/>
        </w:rPr>
      </w:pPr>
    </w:p>
    <w:p w:rsidR="00F210AE" w:rsidP="00F210AE" w:rsidRDefault="00F210AE" w14:paraId="42425358" w14:textId="05842E6A">
      <w:pPr>
        <w:pStyle w:val="NoSpacing"/>
        <w:rPr>
          <w:rFonts w:asciiTheme="minorHAnsi" w:hAnsiTheme="minorHAnsi" w:cstheme="minorHAnsi"/>
        </w:rPr>
      </w:pPr>
    </w:p>
    <w:p w:rsidR="00BE49AB" w:rsidP="00F210AE" w:rsidRDefault="00BE49AB" w14:paraId="3C20AF33" w14:textId="77777777">
      <w:pPr>
        <w:pStyle w:val="NoSpacing"/>
        <w:rPr>
          <w:rFonts w:asciiTheme="minorHAnsi" w:hAnsiTheme="minorHAnsi" w:cstheme="minorHAnsi"/>
        </w:rPr>
      </w:pPr>
    </w:p>
    <w:p w:rsidR="00BE49AB" w:rsidP="00F210AE" w:rsidRDefault="00BE49AB" w14:paraId="61C16FFA" w14:textId="77777777">
      <w:pPr>
        <w:pStyle w:val="NoSpacing"/>
        <w:rPr>
          <w:rFonts w:asciiTheme="minorHAnsi" w:hAnsiTheme="minorHAnsi" w:cstheme="minorHAnsi"/>
        </w:rPr>
      </w:pPr>
    </w:p>
    <w:p w:rsidRPr="006C51D1" w:rsidR="00F210AE" w:rsidP="00F210AE" w:rsidRDefault="00F210AE" w14:paraId="3AF54B03"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965"/>
        <w:gridCol w:w="6961"/>
      </w:tblGrid>
      <w:tr w:rsidRPr="006C51D1" w:rsidR="00F210AE" w:rsidTr="00233959" w14:paraId="21B8D927" w14:textId="77777777">
        <w:tc>
          <w:tcPr>
            <w:tcW w:w="9926" w:type="dxa"/>
            <w:gridSpan w:val="2"/>
            <w:shd w:val="clear" w:color="auto" w:fill="514843"/>
          </w:tcPr>
          <w:p w:rsidRPr="006C51D1" w:rsidR="00F210AE" w:rsidP="00233959" w:rsidRDefault="00F210AE" w14:paraId="71854BC6" w14:textId="584537DB">
            <w:pPr>
              <w:rPr>
                <w:rFonts w:eastAsia="Times New Roman"/>
                <w:b/>
                <w:bCs/>
              </w:rPr>
            </w:pPr>
            <w:r w:rsidRPr="3C195944">
              <w:rPr>
                <w:rFonts w:eastAsia="Times New Roman"/>
                <w:b/>
                <w:bCs/>
                <w:color w:val="FFFFCC"/>
              </w:rPr>
              <w:t xml:space="preserve">Scenario </w:t>
            </w:r>
            <w:r w:rsidR="009F65D5">
              <w:rPr>
                <w:rFonts w:eastAsia="Times New Roman"/>
                <w:b/>
                <w:bCs/>
                <w:color w:val="FFFFCC"/>
              </w:rPr>
              <w:t>#</w:t>
            </w:r>
            <w:r w:rsidR="00BE49AB">
              <w:rPr>
                <w:rFonts w:eastAsia="Times New Roman"/>
                <w:b/>
                <w:bCs/>
                <w:color w:val="FFFFCC"/>
              </w:rPr>
              <w:t>6</w:t>
            </w:r>
            <w:r w:rsidRPr="3C195944">
              <w:rPr>
                <w:rFonts w:eastAsia="Times New Roman"/>
                <w:b/>
                <w:bCs/>
                <w:color w:val="FFFFCC"/>
              </w:rPr>
              <w:t xml:space="preserve">: Doorway To </w:t>
            </w:r>
            <w:proofErr w:type="gramStart"/>
            <w:r w:rsidRPr="3C195944">
              <w:rPr>
                <w:rFonts w:eastAsia="Times New Roman"/>
                <w:b/>
                <w:bCs/>
                <w:color w:val="FFFFCC"/>
              </w:rPr>
              <w:t>A</w:t>
            </w:r>
            <w:proofErr w:type="gramEnd"/>
            <w:r w:rsidRPr="3C195944">
              <w:rPr>
                <w:rFonts w:eastAsia="Times New Roman"/>
                <w:b/>
                <w:bCs/>
                <w:color w:val="FFFFCC"/>
              </w:rPr>
              <w:t xml:space="preserve"> Better Life?</w:t>
            </w:r>
          </w:p>
        </w:tc>
      </w:tr>
      <w:tr w:rsidRPr="006C51D1" w:rsidR="00F210AE" w:rsidTr="00233959" w14:paraId="00A95B1B" w14:textId="77777777">
        <w:tc>
          <w:tcPr>
            <w:tcW w:w="2965" w:type="dxa"/>
            <w:shd w:val="clear" w:color="auto" w:fill="auto"/>
          </w:tcPr>
          <w:p w:rsidRPr="006C51D1" w:rsidR="00F210AE" w:rsidP="00F210AE" w:rsidRDefault="00F210AE" w14:paraId="4B6F6823" w14:textId="20F47896">
            <w:pPr>
              <w:rPr>
                <w:rFonts w:eastAsia="Times New Roman" w:cstheme="minorHAnsi"/>
                <w:b/>
                <w:szCs w:val="24"/>
              </w:rPr>
            </w:pPr>
            <w:r>
              <w:rPr>
                <w:b/>
              </w:rPr>
              <w:t>Quick Summary of the Case</w:t>
            </w:r>
          </w:p>
        </w:tc>
        <w:tc>
          <w:tcPr>
            <w:tcW w:w="6961" w:type="dxa"/>
          </w:tcPr>
          <w:p w:rsidR="00F210AE" w:rsidP="00F210AE" w:rsidRDefault="00F210AE" w14:paraId="0BFADEAF" w14:textId="77777777">
            <w:pPr>
              <w:rPr>
                <w:rFonts w:eastAsia="Times New Roman" w:cstheme="minorHAnsi"/>
                <w:b/>
                <w:szCs w:val="24"/>
              </w:rPr>
            </w:pPr>
          </w:p>
          <w:p w:rsidRPr="006C51D1" w:rsidR="00F210AE" w:rsidP="00F210AE" w:rsidRDefault="00F210AE" w14:paraId="323D9C7E" w14:textId="77777777">
            <w:pPr>
              <w:rPr>
                <w:rFonts w:eastAsia="Times New Roman" w:cstheme="minorHAnsi"/>
                <w:b/>
                <w:szCs w:val="24"/>
              </w:rPr>
            </w:pPr>
          </w:p>
        </w:tc>
      </w:tr>
      <w:tr w:rsidRPr="006C51D1" w:rsidR="00F210AE" w:rsidTr="00233959" w14:paraId="36C5E7FA" w14:textId="77777777">
        <w:tc>
          <w:tcPr>
            <w:tcW w:w="2965" w:type="dxa"/>
            <w:shd w:val="clear" w:color="auto" w:fill="auto"/>
          </w:tcPr>
          <w:p w:rsidRPr="006C51D1" w:rsidR="00F210AE" w:rsidP="00F210AE" w:rsidRDefault="00F210AE" w14:paraId="7AA69D6B" w14:textId="5DC2CF7B">
            <w:pPr>
              <w:rPr>
                <w:rFonts w:eastAsia="Times New Roman" w:cstheme="minorHAnsi"/>
                <w:b/>
                <w:szCs w:val="24"/>
              </w:rPr>
            </w:pPr>
            <w:r>
              <w:rPr>
                <w:b/>
              </w:rPr>
              <w:t xml:space="preserve">Level of Expression of Oppression and Why you chose this </w:t>
            </w:r>
          </w:p>
        </w:tc>
        <w:tc>
          <w:tcPr>
            <w:tcW w:w="6961" w:type="dxa"/>
          </w:tcPr>
          <w:p w:rsidR="00F210AE" w:rsidP="00F210AE" w:rsidRDefault="00F210AE" w14:paraId="64F2196A" w14:textId="77777777">
            <w:pPr>
              <w:rPr>
                <w:rFonts w:eastAsia="Times New Roman" w:cstheme="minorHAnsi"/>
                <w:b/>
                <w:szCs w:val="24"/>
              </w:rPr>
            </w:pPr>
          </w:p>
        </w:tc>
      </w:tr>
    </w:tbl>
    <w:p w:rsidR="00F210AE" w:rsidP="00F210AE" w:rsidRDefault="00F210AE" w14:paraId="7C18B94D" w14:textId="77777777">
      <w:pPr>
        <w:pStyle w:val="NoSpacing"/>
        <w:rPr>
          <w:rFonts w:asciiTheme="minorHAnsi" w:hAnsiTheme="minorHAnsi" w:cstheme="minorHAnsi"/>
          <w:sz w:val="22"/>
          <w:lang w:val="en"/>
        </w:rPr>
      </w:pPr>
    </w:p>
    <w:p w:rsidRPr="002F4282" w:rsidR="00F210AE" w:rsidP="4E5B2203" w:rsidRDefault="00F210AE" w14:paraId="5B89BC67" w14:textId="77777777">
      <w:pPr>
        <w:pStyle w:val="NoSpacing"/>
        <w:rPr>
          <w:rFonts w:ascii="Calibri" w:hAnsi="Calibri" w:eastAsia="Times New Roman" w:cs="Calibri" w:asciiTheme="minorAscii" w:hAnsiTheme="minorAscii" w:cstheme="minorAscii"/>
          <w:sz w:val="22"/>
          <w:szCs w:val="22"/>
          <w:lang w:val="en-US"/>
        </w:rPr>
      </w:pPr>
      <w:r w:rsidRPr="006C51D1">
        <w:rPr>
          <w:rFonts w:asciiTheme="minorHAnsi" w:hAnsiTheme="minorHAnsi" w:cstheme="minorHAnsi"/>
          <w:noProof/>
        </w:rPr>
        <w:drawing>
          <wp:anchor distT="0" distB="0" distL="114300" distR="114300" simplePos="0" relativeHeight="251665408" behindDoc="0" locked="0" layoutInCell="1" allowOverlap="1" wp14:anchorId="1ADD0D97" wp14:editId="2D5F11E7">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4E5B2203" w:rsidR="00F210AE">
        <w:rPr>
          <w:rFonts w:ascii="Calibri" w:hAnsi="Calibri" w:cs="Calibri" w:asciiTheme="minorAscii" w:hAnsiTheme="minorAscii" w:cstheme="minorAscii"/>
          <w:sz w:val="22"/>
          <w:szCs w:val="22"/>
          <w:lang w:val="en-US"/>
        </w:rPr>
        <w:t xml:space="preserve">A state government agency </w:t>
      </w:r>
      <w:r w:rsidRPr="4E5B2203" w:rsidR="00F210AE">
        <w:rPr>
          <w:rFonts w:ascii="Calibri" w:hAnsi="Calibri" w:cs="Calibri" w:asciiTheme="minorAscii" w:hAnsiTheme="minorAscii" w:cstheme="minorAscii"/>
          <w:sz w:val="22"/>
          <w:szCs w:val="22"/>
          <w:lang w:val="en-US"/>
        </w:rPr>
        <w:t xml:space="preserve">decides</w:t>
      </w:r>
      <w:r w:rsidRPr="4E5B2203" w:rsidR="00F210AE">
        <w:rPr>
          <w:rFonts w:ascii="Calibri" w:hAnsi="Calibri" w:cs="Calibri" w:asciiTheme="minorAscii" w:hAnsiTheme="minorAscii" w:cstheme="minorAscii"/>
          <w:sz w:val="22"/>
          <w:szCs w:val="22"/>
          <w:lang w:val="en-US"/>
        </w:rPr>
        <w:t xml:space="preserve"> that low-income housing must be built, which will house low-income Blacks and Latinos. The agency </w:t>
      </w:r>
      <w:r w:rsidRPr="4E5B2203" w:rsidR="00F210AE">
        <w:rPr>
          <w:rFonts w:ascii="Calibri" w:hAnsi="Calibri" w:cs="Calibri" w:asciiTheme="minorAscii" w:hAnsiTheme="minorAscii" w:cstheme="minorAscii"/>
          <w:sz w:val="22"/>
          <w:szCs w:val="22"/>
          <w:lang w:val="en-US"/>
        </w:rPr>
        <w:t xml:space="preserve">fails to</w:t>
      </w:r>
      <w:r w:rsidRPr="4E5B2203" w:rsidR="00F210AE">
        <w:rPr>
          <w:rFonts w:ascii="Calibri" w:hAnsi="Calibri" w:cs="Calibri" w:asciiTheme="minorAscii" w:hAnsiTheme="minorAscii" w:cstheme="minorAscii"/>
          <w:sz w:val="22"/>
          <w:szCs w:val="22"/>
          <w:lang w:val="en-US"/>
        </w:rPr>
        <w:t xml:space="preserve"> look for locations near jobs and important infrastructures, like schools, decent public transportation, and other services. In fact, it is built in a poor, mostly Black and Latino part of town. </w:t>
      </w:r>
    </w:p>
    <w:p w:rsidRPr="002F4282" w:rsidR="00F210AE" w:rsidP="00F210AE" w:rsidRDefault="00F210AE" w14:paraId="4E0DA358" w14:textId="77777777">
      <w:pPr>
        <w:pStyle w:val="NoSpacing"/>
        <w:rPr>
          <w:rFonts w:asciiTheme="minorHAnsi" w:hAnsiTheme="minorHAnsi" w:cstheme="minorHAnsi"/>
          <w:sz w:val="22"/>
          <w:lang w:val="en"/>
        </w:rPr>
      </w:pPr>
    </w:p>
    <w:p w:rsidRPr="002F4282" w:rsidR="00F210AE" w:rsidP="4E5B2203" w:rsidRDefault="00F210AE" w14:paraId="7C403E55" w14:textId="77777777">
      <w:pPr>
        <w:pStyle w:val="NoSpacing"/>
        <w:rPr>
          <w:rFonts w:ascii="Calibri" w:hAnsi="Calibri" w:cs="Calibri" w:asciiTheme="minorAscii" w:hAnsiTheme="minorAscii" w:cstheme="minorAscii"/>
          <w:sz w:val="22"/>
          <w:szCs w:val="22"/>
          <w:lang w:val="en-US"/>
        </w:rPr>
      </w:pPr>
      <w:r w:rsidRPr="4E5B2203" w:rsidR="00F210AE">
        <w:rPr>
          <w:rFonts w:ascii="Calibri" w:hAnsi="Calibri" w:cs="Calibri" w:asciiTheme="minorAscii" w:hAnsiTheme="minorAscii" w:cstheme="minorAscii"/>
          <w:sz w:val="22"/>
          <w:szCs w:val="22"/>
          <w:lang w:val="en-US"/>
        </w:rPr>
        <w:t>Often times the government locates the housing where it will have the least opposition.</w:t>
      </w:r>
      <w:r w:rsidRPr="4E5B2203" w:rsidR="00F210AE">
        <w:rPr>
          <w:rFonts w:ascii="Calibri" w:hAnsi="Calibri" w:cs="Calibri" w:asciiTheme="minorAscii" w:hAnsiTheme="minorAscii" w:cstheme="minorAscii"/>
          <w:sz w:val="22"/>
          <w:szCs w:val="22"/>
          <w:lang w:val="en-US"/>
        </w:rPr>
        <w:t xml:space="preserve"> White </w:t>
      </w:r>
      <w:r w:rsidRPr="4E5B2203" w:rsidR="00F210AE">
        <w:rPr>
          <w:rFonts w:ascii="Calibri" w:hAnsi="Calibri" w:cs="Calibri" w:asciiTheme="minorAscii" w:hAnsiTheme="minorAscii" w:cstheme="minorAscii"/>
          <w:sz w:val="22"/>
          <w:szCs w:val="22"/>
          <w:lang w:val="en-US"/>
        </w:rPr>
        <w:t>neighborhoods</w:t>
      </w:r>
      <w:r w:rsidRPr="4E5B2203" w:rsidR="00F210AE">
        <w:rPr>
          <w:rFonts w:ascii="Calibri" w:hAnsi="Calibri" w:cs="Calibri" w:asciiTheme="minorAscii" w:hAnsiTheme="minorAscii" w:cstheme="minorAscii"/>
          <w:sz w:val="22"/>
          <w:szCs w:val="22"/>
          <w:lang w:val="en-US"/>
        </w:rPr>
        <w:t xml:space="preserve"> tend to oppose public and affordable housing. Resources, whether public or private, often follow whites who flee urban problems for white suburbs</w:t>
      </w:r>
      <w:r w:rsidRPr="4E5B2203" w:rsidR="00F210AE">
        <w:rPr>
          <w:rFonts w:ascii="Calibri" w:hAnsi="Calibri" w:cs="Calibri" w:asciiTheme="minorAscii" w:hAnsiTheme="minorAscii" w:cstheme="minorAscii"/>
          <w:sz w:val="22"/>
          <w:szCs w:val="22"/>
          <w:lang w:val="en-US"/>
        </w:rPr>
        <w:t xml:space="preserve"> </w:t>
      </w:r>
      <w:r w:rsidRPr="4E5B2203" w:rsidR="00F210AE">
        <w:rPr>
          <w:rFonts w:ascii="Calibri" w:hAnsi="Calibri" w:cs="Calibri" w:asciiTheme="minorAscii" w:hAnsiTheme="minorAscii" w:cstheme="minorAscii"/>
          <w:sz w:val="22"/>
          <w:szCs w:val="22"/>
          <w:lang w:val="en-US"/>
        </w:rPr>
        <w:t>When</w:t>
      </w:r>
      <w:r w:rsidRPr="4E5B2203" w:rsidR="00F210AE">
        <w:rPr>
          <w:rFonts w:ascii="Calibri" w:hAnsi="Calibri" w:cs="Calibri" w:asciiTheme="minorAscii" w:hAnsiTheme="minorAscii" w:cstheme="minorAscii"/>
          <w:sz w:val="22"/>
          <w:szCs w:val="22"/>
          <w:lang w:val="en-US"/>
        </w:rPr>
        <w:t xml:space="preserve"> the housing is built, the school district, already under-funded, has new residents too poor to contribute to its tax base. The local government spends its limited resources on transportation to connect </w:t>
      </w:r>
      <w:r w:rsidRPr="4E5B2203" w:rsidR="00F210AE">
        <w:rPr>
          <w:rFonts w:ascii="Calibri" w:hAnsi="Calibri" w:cs="Calibri" w:asciiTheme="minorAscii" w:hAnsiTheme="minorAscii" w:cstheme="minorAscii"/>
          <w:sz w:val="22"/>
          <w:szCs w:val="22"/>
          <w:lang w:val="en-US"/>
        </w:rPr>
        <w:t>largely white</w:t>
      </w:r>
      <w:r w:rsidRPr="4E5B2203" w:rsidR="00F210AE">
        <w:rPr>
          <w:rFonts w:ascii="Calibri" w:hAnsi="Calibri" w:cs="Calibri" w:asciiTheme="minorAscii" w:hAnsiTheme="minorAscii" w:cstheme="minorAscii"/>
          <w:sz w:val="22"/>
          <w:szCs w:val="22"/>
          <w:lang w:val="en-US"/>
        </w:rPr>
        <w:t xml:space="preserve">, well-to-do suburban commuters to their downtown jobs. </w:t>
      </w:r>
    </w:p>
    <w:p w:rsidRPr="002F4282" w:rsidR="00F210AE" w:rsidP="00F210AE" w:rsidRDefault="00F210AE" w14:paraId="47A43B24" w14:textId="77777777">
      <w:pPr>
        <w:pStyle w:val="NoSpacing"/>
        <w:rPr>
          <w:rFonts w:asciiTheme="minorHAnsi" w:hAnsiTheme="minorHAnsi" w:cstheme="minorHAnsi"/>
          <w:sz w:val="22"/>
          <w:lang w:val="en"/>
        </w:rPr>
      </w:pPr>
    </w:p>
    <w:p w:rsidRPr="00F210AE" w:rsidR="00F210AE" w:rsidP="4E5B2203" w:rsidRDefault="00F210AE" w14:paraId="67C72768" w14:textId="100A1916">
      <w:pPr>
        <w:pStyle w:val="NoSpacing"/>
        <w:rPr>
          <w:rFonts w:ascii="Calibri" w:hAnsi="Calibri" w:eastAsia="Times New Roman" w:cs="Calibri" w:asciiTheme="minorAscii" w:hAnsiTheme="minorAscii" w:cstheme="minorAscii"/>
          <w:sz w:val="22"/>
          <w:szCs w:val="22"/>
          <w:lang w:val="en-US"/>
        </w:rPr>
      </w:pPr>
      <w:r w:rsidRPr="4E5B2203" w:rsidR="00F210AE">
        <w:rPr>
          <w:rFonts w:ascii="Calibri" w:hAnsi="Calibri" w:cs="Calibri" w:asciiTheme="minorAscii" w:hAnsiTheme="minorAscii" w:cstheme="minorAscii"/>
          <w:sz w:val="22"/>
          <w:szCs w:val="22"/>
          <w:lang w:val="en-US"/>
        </w:rPr>
        <w:t xml:space="preserve">The public housing residents are left isolated, in under-funded schools, with no transportation to job centers. Whole communities of people of color lose opportunities for a good education, quality housing, living wage jobs, </w:t>
      </w:r>
      <w:r w:rsidRPr="4E5B2203" w:rsidR="00F210AE">
        <w:rPr>
          <w:rFonts w:ascii="Calibri" w:hAnsi="Calibri" w:cs="Calibri" w:asciiTheme="minorAscii" w:hAnsiTheme="minorAscii" w:cstheme="minorAscii"/>
          <w:sz w:val="22"/>
          <w:szCs w:val="22"/>
          <w:lang w:val="en-US"/>
        </w:rPr>
        <w:t>services</w:t>
      </w:r>
      <w:r w:rsidRPr="4E5B2203" w:rsidR="00F210AE">
        <w:rPr>
          <w:rFonts w:ascii="Calibri" w:hAnsi="Calibri" w:cs="Calibri" w:asciiTheme="minorAscii" w:hAnsiTheme="minorAscii" w:cstheme="minorAscii"/>
          <w:sz w:val="22"/>
          <w:szCs w:val="22"/>
          <w:lang w:val="en-US"/>
        </w:rPr>
        <w:t xml:space="preserve"> and support-systems.</w:t>
      </w:r>
      <w:r w:rsidRPr="4E5B2203" w:rsidR="00F210AE">
        <w:rPr>
          <w:rFonts w:ascii="Calibri" w:hAnsi="Calibri" w:cs="Calibri" w:asciiTheme="minorAscii" w:hAnsiTheme="minorAscii" w:cstheme="minorAscii"/>
          <w:sz w:val="22"/>
          <w:szCs w:val="22"/>
          <w:lang w:val="en-US"/>
        </w:rPr>
        <w:t xml:space="preserve"> </w:t>
      </w:r>
      <w:r w:rsidRPr="4E5B2203" w:rsidR="00F210AE">
        <w:rPr>
          <w:rFonts w:ascii="Calibri" w:hAnsi="Calibri" w:eastAsia="Times New Roman" w:cs="Calibri" w:asciiTheme="minorAscii" w:hAnsiTheme="minorAscii" w:cstheme="minorAscii"/>
          <w:sz w:val="22"/>
          <w:szCs w:val="22"/>
          <w:lang w:val="en-US"/>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F210AE" w:rsidP="00F210AE" w:rsidRDefault="00F210AE" w14:paraId="7E7B0CEE" w14:textId="51ABF02F">
      <w:pPr>
        <w:pStyle w:val="NoSpacing"/>
        <w:rPr>
          <w:rFonts w:asciiTheme="minorHAnsi" w:hAnsiTheme="minorHAnsi" w:cstheme="minorHAnsi"/>
          <w:b/>
          <w:sz w:val="22"/>
        </w:rPr>
      </w:pPr>
    </w:p>
    <w:p w:rsidR="009F65D5" w:rsidP="00F210AE" w:rsidRDefault="009F65D5" w14:paraId="3207FDEF" w14:textId="77777777">
      <w:pPr>
        <w:pStyle w:val="NoSpacing"/>
        <w:rPr>
          <w:rFonts w:asciiTheme="minorHAnsi" w:hAnsiTheme="minorHAnsi" w:cstheme="minorHAnsi"/>
          <w:b/>
          <w:sz w:val="22"/>
        </w:rPr>
      </w:pPr>
    </w:p>
    <w:p w:rsidR="009F65D5" w:rsidP="00F210AE" w:rsidRDefault="009F65D5" w14:paraId="22252037" w14:textId="77777777">
      <w:pPr>
        <w:pStyle w:val="NoSpacing"/>
        <w:rPr>
          <w:rFonts w:asciiTheme="minorHAnsi" w:hAnsiTheme="minorHAnsi" w:cstheme="minorHAnsi"/>
          <w:b/>
          <w:sz w:val="22"/>
        </w:rPr>
      </w:pPr>
    </w:p>
    <w:p w:rsidRPr="00BF056F" w:rsidR="00F210AE" w:rsidP="00F210AE" w:rsidRDefault="00F210AE" w14:paraId="36D14A93" w14:textId="7B2C1B93">
      <w:pPr>
        <w:pStyle w:val="NoSpacing"/>
        <w:rPr>
          <w:rFonts w:asciiTheme="minorHAnsi" w:hAnsiTheme="minorHAnsi" w:cstheme="minorHAnsi"/>
          <w:b/>
        </w:rPr>
      </w:pPr>
    </w:p>
    <w:tbl>
      <w:tblPr>
        <w:tblStyle w:val="TableGrid"/>
        <w:tblW w:w="0" w:type="auto"/>
        <w:tblLook w:val="04A0" w:firstRow="1" w:lastRow="0" w:firstColumn="1" w:lastColumn="0" w:noHBand="0" w:noVBand="1"/>
      </w:tblPr>
      <w:tblGrid>
        <w:gridCol w:w="2965"/>
        <w:gridCol w:w="6961"/>
      </w:tblGrid>
      <w:tr w:rsidRPr="006C51D1" w:rsidR="00F210AE" w:rsidTr="00233959" w14:paraId="52A528E5" w14:textId="77777777">
        <w:tc>
          <w:tcPr>
            <w:tcW w:w="9926" w:type="dxa"/>
            <w:gridSpan w:val="2"/>
            <w:shd w:val="clear" w:color="auto" w:fill="514843"/>
          </w:tcPr>
          <w:p w:rsidRPr="006C51D1" w:rsidR="00F210AE" w:rsidP="00F210AE" w:rsidRDefault="00F210AE" w14:paraId="13BCF239" w14:textId="4AF7C244">
            <w:pPr>
              <w:rPr>
                <w:rFonts w:eastAsia="Times New Roman"/>
                <w:b/>
                <w:bCs/>
              </w:rPr>
            </w:pPr>
            <w:r w:rsidRPr="3C195944">
              <w:rPr>
                <w:rFonts w:eastAsia="Times New Roman"/>
                <w:b/>
                <w:bCs/>
                <w:color w:val="FFFFCC"/>
              </w:rPr>
              <w:t xml:space="preserve">Scenario </w:t>
            </w:r>
            <w:r>
              <w:rPr>
                <w:rFonts w:eastAsia="Times New Roman"/>
                <w:b/>
                <w:bCs/>
                <w:color w:val="FFFFCC"/>
              </w:rPr>
              <w:t>#</w:t>
            </w:r>
            <w:r w:rsidR="00BE49AB">
              <w:rPr>
                <w:rFonts w:eastAsia="Times New Roman"/>
                <w:b/>
                <w:bCs/>
                <w:color w:val="FFFFCC"/>
              </w:rPr>
              <w:t>7</w:t>
            </w:r>
            <w:r>
              <w:rPr>
                <w:rFonts w:eastAsia="Times New Roman"/>
                <w:b/>
                <w:bCs/>
                <w:color w:val="FFFFCC"/>
              </w:rPr>
              <w:t>: The Doll Case</w:t>
            </w:r>
          </w:p>
        </w:tc>
      </w:tr>
      <w:tr w:rsidRPr="006C51D1" w:rsidR="00F210AE" w:rsidTr="00233959" w14:paraId="1989CF22" w14:textId="77777777">
        <w:tc>
          <w:tcPr>
            <w:tcW w:w="2965" w:type="dxa"/>
            <w:shd w:val="clear" w:color="auto" w:fill="auto"/>
          </w:tcPr>
          <w:p w:rsidRPr="006C51D1" w:rsidR="00F210AE" w:rsidP="00233959" w:rsidRDefault="00F210AE" w14:paraId="251EB385" w14:textId="77777777">
            <w:pPr>
              <w:rPr>
                <w:rFonts w:eastAsia="Times New Roman" w:cstheme="minorHAnsi"/>
                <w:b/>
                <w:szCs w:val="24"/>
              </w:rPr>
            </w:pPr>
            <w:r>
              <w:rPr>
                <w:b/>
              </w:rPr>
              <w:t>Quick Summary of the Case</w:t>
            </w:r>
          </w:p>
        </w:tc>
        <w:tc>
          <w:tcPr>
            <w:tcW w:w="6961" w:type="dxa"/>
          </w:tcPr>
          <w:p w:rsidR="00F210AE" w:rsidP="00233959" w:rsidRDefault="00F210AE" w14:paraId="25D9BAB4" w14:textId="77777777">
            <w:pPr>
              <w:rPr>
                <w:rFonts w:eastAsia="Times New Roman" w:cstheme="minorHAnsi"/>
                <w:b/>
                <w:szCs w:val="24"/>
              </w:rPr>
            </w:pPr>
          </w:p>
          <w:p w:rsidRPr="006C51D1" w:rsidR="00F210AE" w:rsidP="00233959" w:rsidRDefault="00F210AE" w14:paraId="2CDC4683" w14:textId="77777777">
            <w:pPr>
              <w:rPr>
                <w:rFonts w:eastAsia="Times New Roman" w:cstheme="minorHAnsi"/>
                <w:b/>
                <w:szCs w:val="24"/>
              </w:rPr>
            </w:pPr>
          </w:p>
        </w:tc>
      </w:tr>
      <w:tr w:rsidRPr="006C51D1" w:rsidR="00F210AE" w:rsidTr="00233959" w14:paraId="1C44C394" w14:textId="77777777">
        <w:tc>
          <w:tcPr>
            <w:tcW w:w="2965" w:type="dxa"/>
            <w:shd w:val="clear" w:color="auto" w:fill="auto"/>
          </w:tcPr>
          <w:p w:rsidRPr="006C51D1" w:rsidR="00F210AE" w:rsidP="00233959" w:rsidRDefault="00F210AE" w14:paraId="56DC0006" w14:textId="77777777">
            <w:pPr>
              <w:rPr>
                <w:rFonts w:eastAsia="Times New Roman" w:cstheme="minorHAnsi"/>
                <w:b/>
                <w:szCs w:val="24"/>
              </w:rPr>
            </w:pPr>
            <w:r>
              <w:rPr>
                <w:b/>
              </w:rPr>
              <w:t xml:space="preserve">Level of Expression of Oppression and Why you chose this </w:t>
            </w:r>
          </w:p>
        </w:tc>
        <w:tc>
          <w:tcPr>
            <w:tcW w:w="6961" w:type="dxa"/>
          </w:tcPr>
          <w:p w:rsidR="00F210AE" w:rsidP="00233959" w:rsidRDefault="00F210AE" w14:paraId="50F9DA9E" w14:textId="77777777">
            <w:pPr>
              <w:rPr>
                <w:rFonts w:eastAsia="Times New Roman" w:cstheme="minorHAnsi"/>
                <w:b/>
                <w:szCs w:val="24"/>
              </w:rPr>
            </w:pPr>
          </w:p>
        </w:tc>
      </w:tr>
    </w:tbl>
    <w:p w:rsidRPr="006C51D1" w:rsidR="00F210AE" w:rsidP="4E5B2203" w:rsidRDefault="00F210AE" w14:paraId="3A6D57DF" w14:textId="6782E4E5">
      <w:pPr>
        <w:spacing w:after="0" w:line="240" w:lineRule="auto"/>
        <w:rPr>
          <w:rFonts w:ascii="Calibri" w:hAnsi="Calibri" w:cs="Calibri" w:asciiTheme="minorAscii" w:hAnsiTheme="minorAscii" w:cstheme="minorAscii"/>
          <w:lang w:val="en-US"/>
        </w:rPr>
      </w:pPr>
      <w:r w:rsidRPr="006C51D1">
        <w:rPr>
          <w:rFonts w:cstheme="minorHAnsi"/>
          <w:noProof/>
          <w:color w:val="666666"/>
          <w:sz w:val="20"/>
          <w:szCs w:val="20"/>
        </w:rPr>
        <w:drawing>
          <wp:anchor distT="0" distB="0" distL="114300" distR="114300" simplePos="0" relativeHeight="251667456" behindDoc="0" locked="0" layoutInCell="1" allowOverlap="1" wp14:anchorId="3585D236" wp14:editId="6FB29579">
            <wp:simplePos x="0" y="0"/>
            <wp:positionH relativeFrom="margin">
              <wp:posOffset>-56515</wp:posOffset>
            </wp:positionH>
            <wp:positionV relativeFrom="paragraph">
              <wp:posOffset>116148</wp:posOffset>
            </wp:positionV>
            <wp:extent cx="1589405" cy="2145030"/>
            <wp:effectExtent l="0" t="0" r="0" b="7620"/>
            <wp:wrapSquare wrapText="bothSides"/>
            <wp:docPr id="12" name="Picture 12" descr="Black boy choosing white doll over black d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lack boy choosing white doll over black do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9405" cy="2145030"/>
                    </a:xfrm>
                    <a:prstGeom prst="rect">
                      <a:avLst/>
                    </a:prstGeom>
                    <a:noFill/>
                    <a:ln>
                      <a:noFill/>
                    </a:ln>
                  </pic:spPr>
                </pic:pic>
              </a:graphicData>
            </a:graphic>
            <wp14:sizeRelH relativeFrom="page">
              <wp14:pctWidth>0</wp14:pctWidth>
            </wp14:sizeRelH>
            <wp14:sizeRelV relativeFrom="page">
              <wp14:pctHeight>0</wp14:pctHeight>
            </wp14:sizeRelV>
          </wp:anchor>
        </w:drawing>
      </w:r>
      <w:r w:rsidRPr="4E5B2203" w:rsidR="00F210AE">
        <w:rPr>
          <w:rFonts w:ascii="Calibri" w:hAnsi="Calibri" w:cs="Calibri" w:asciiTheme="minorAscii" w:hAnsiTheme="minorAscii" w:cstheme="minorAscii"/>
          <w:lang w:val="en-US"/>
        </w:rPr>
        <w:t xml:space="preserve">In the 1940s, psychologists Kenneth and Mamie Clark designed and conducted a series of experiments known colloquially as “the doll tests” to study the psychological effects of segregation on </w:t>
      </w:r>
      <w:r w:rsidRPr="4E5B2203" w:rsidR="00F210AE">
        <w:rPr>
          <w:rFonts w:ascii="Calibri" w:hAnsi="Calibri" w:cs="Calibri" w:asciiTheme="minorAscii" w:hAnsiTheme="minorAscii" w:cstheme="minorAscii"/>
          <w:lang w:val="en-US"/>
        </w:rPr>
        <w:t>African-American</w:t>
      </w:r>
      <w:r w:rsidRPr="4E5B2203" w:rsidR="00F210AE">
        <w:rPr>
          <w:rFonts w:ascii="Calibri" w:hAnsi="Calibri" w:cs="Calibri" w:asciiTheme="minorAscii" w:hAnsiTheme="minorAscii" w:cstheme="minorAscii"/>
          <w:lang w:val="en-US"/>
        </w:rPr>
        <w:t xml:space="preserve"> children.</w:t>
      </w:r>
      <w:r w:rsidRPr="4E5B2203" w:rsidR="00F210AE">
        <w:rPr>
          <w:rFonts w:ascii="Calibri" w:hAnsi="Calibri" w:cs="Calibri" w:asciiTheme="minorAscii" w:hAnsiTheme="minorAscii" w:cstheme="minorAscii"/>
          <w:lang w:val="en-US"/>
        </w:rPr>
        <w:t xml:space="preserve"> </w:t>
      </w:r>
      <w:r w:rsidRPr="4E5B2203" w:rsidR="00F210AE">
        <w:rPr>
          <w:rFonts w:ascii="Calibri" w:hAnsi="Calibri" w:cs="Calibri" w:asciiTheme="minorAscii" w:hAnsiTheme="minorAscii" w:cstheme="minorAscii"/>
          <w:lang w:val="en-US"/>
        </w:rPr>
        <w:t xml:space="preserve">Drs. Clark used four dolls, identical except for color, to test children’s racial </w:t>
      </w:r>
      <w:r w:rsidRPr="4E5B2203" w:rsidR="00F210AE">
        <w:rPr>
          <w:rFonts w:ascii="Calibri" w:hAnsi="Calibri" w:cs="Calibri" w:asciiTheme="minorAscii" w:hAnsiTheme="minorAscii" w:cstheme="minorAscii"/>
          <w:lang w:val="en-US"/>
        </w:rPr>
        <w:t>perceptions</w:t>
      </w:r>
      <w:r w:rsidRPr="4E5B2203" w:rsidR="00F210AE">
        <w:rPr>
          <w:rFonts w:ascii="Calibri" w:hAnsi="Calibri" w:cs="Calibri" w:asciiTheme="minorAscii" w:hAnsiTheme="minorAscii" w:cstheme="minorAscii"/>
          <w:lang w:val="en-US"/>
        </w:rPr>
        <w:t xml:space="preserve">. Their subjects, children between the ages of three to seven, were asked to </w:t>
      </w:r>
      <w:r w:rsidRPr="4E5B2203" w:rsidR="00F210AE">
        <w:rPr>
          <w:rFonts w:ascii="Calibri" w:hAnsi="Calibri" w:cs="Calibri" w:asciiTheme="minorAscii" w:hAnsiTheme="minorAscii" w:cstheme="minorAscii"/>
          <w:lang w:val="en-US"/>
        </w:rPr>
        <w:t>identify</w:t>
      </w:r>
      <w:r w:rsidRPr="4E5B2203" w:rsidR="00F210AE">
        <w:rPr>
          <w:rFonts w:ascii="Calibri" w:hAnsi="Calibri" w:cs="Calibri" w:asciiTheme="minorAscii" w:hAnsiTheme="minorAscii" w:cstheme="minorAscii"/>
          <w:lang w:val="en-US"/>
        </w:rPr>
        <w:t xml:space="preserve"> both the race of the dolls and which color doll they prefer. </w:t>
      </w:r>
      <w:r w:rsidRPr="4E5B2203" w:rsidR="00F210AE">
        <w:rPr>
          <w:rFonts w:ascii="Calibri" w:hAnsi="Calibri" w:cs="Calibri" w:asciiTheme="minorAscii" w:hAnsiTheme="minorAscii" w:cstheme="minorAscii"/>
          <w:lang w:val="en-US"/>
        </w:rPr>
        <w:t>A majority of</w:t>
      </w:r>
      <w:r w:rsidRPr="4E5B2203" w:rsidR="00F210AE">
        <w:rPr>
          <w:rFonts w:ascii="Calibri" w:hAnsi="Calibri" w:cs="Calibri" w:asciiTheme="minorAscii" w:hAnsiTheme="minorAscii" w:cstheme="minorAscii"/>
          <w:lang w:val="en-US"/>
        </w:rPr>
        <w:t xml:space="preserve"> the children preferred the white doll and assigned positive characteristics to it. The Clarks concluded that “prejudice, discrimination, and segregation” created a feeling of inferiority among </w:t>
      </w:r>
      <w:r w:rsidRPr="4E5B2203" w:rsidR="00F210AE">
        <w:rPr>
          <w:rFonts w:ascii="Calibri" w:hAnsi="Calibri" w:cs="Calibri" w:asciiTheme="minorAscii" w:hAnsiTheme="minorAscii" w:cstheme="minorAscii"/>
          <w:lang w:val="en-US"/>
        </w:rPr>
        <w:t>African-American</w:t>
      </w:r>
      <w:r w:rsidRPr="4E5B2203" w:rsidR="00F210AE">
        <w:rPr>
          <w:rFonts w:ascii="Calibri" w:hAnsi="Calibri" w:cs="Calibri" w:asciiTheme="minorAscii" w:hAnsiTheme="minorAscii" w:cstheme="minorAscii"/>
          <w:lang w:val="en-US"/>
        </w:rPr>
        <w:t> children and damaged their self-esteem. </w:t>
      </w:r>
    </w:p>
    <w:p w:rsidR="00F210AE" w:rsidP="00F210AE" w:rsidRDefault="00F210AE" w14:paraId="0FD0E506" w14:textId="77777777">
      <w:pPr>
        <w:spacing w:after="0" w:line="240" w:lineRule="auto"/>
        <w:rPr>
          <w:rFonts w:eastAsia="Times New Roman" w:cstheme="minorHAnsi"/>
          <w:szCs w:val="24"/>
        </w:rPr>
      </w:pPr>
    </w:p>
    <w:p w:rsidR="00F210AE" w:rsidP="00F210AE" w:rsidRDefault="00F210AE" w14:paraId="5BEED6F1" w14:textId="77777777">
      <w:pPr>
        <w:spacing w:after="0" w:line="240" w:lineRule="auto"/>
        <w:rPr>
          <w:rFonts w:eastAsia="Times New Roman" w:cstheme="minorHAnsi"/>
          <w:szCs w:val="24"/>
        </w:rPr>
      </w:pPr>
    </w:p>
    <w:p w:rsidR="00F210AE" w:rsidP="00F210AE" w:rsidRDefault="00F210AE" w14:paraId="74B8CB7E" w14:textId="77777777">
      <w:pPr>
        <w:spacing w:after="0" w:line="240" w:lineRule="auto"/>
        <w:rPr>
          <w:rFonts w:eastAsia="Times New Roman" w:cstheme="minorHAnsi"/>
          <w:szCs w:val="24"/>
        </w:rPr>
      </w:pPr>
    </w:p>
    <w:p w:rsidR="00F210AE" w:rsidP="00F210AE" w:rsidRDefault="00F210AE" w14:paraId="03DBD758" w14:textId="77777777">
      <w:pPr>
        <w:spacing w:after="0" w:line="240" w:lineRule="auto"/>
        <w:rPr>
          <w:rFonts w:eastAsia="Times New Roman" w:cstheme="minorHAnsi"/>
          <w:b/>
          <w:szCs w:val="24"/>
        </w:rPr>
      </w:pPr>
    </w:p>
    <w:p w:rsidR="00F210AE" w:rsidP="00F210AE" w:rsidRDefault="00F210AE" w14:paraId="2ED967D3" w14:textId="77777777">
      <w:pPr>
        <w:pStyle w:val="NoSpacing"/>
        <w:rPr>
          <w:rFonts w:asciiTheme="minorHAnsi" w:hAnsiTheme="minorHAnsi" w:cstheme="minorHAnsi"/>
          <w:b/>
          <w:sz w:val="22"/>
        </w:rPr>
      </w:pPr>
    </w:p>
    <w:p w:rsidR="009F65D5" w:rsidP="00F210AE" w:rsidRDefault="009F65D5" w14:paraId="2D44B3F2" w14:textId="77777777">
      <w:pPr>
        <w:pStyle w:val="NoSpacing"/>
        <w:rPr>
          <w:rFonts w:asciiTheme="minorHAnsi" w:hAnsiTheme="minorHAnsi" w:cstheme="minorHAnsi"/>
          <w:b/>
          <w:sz w:val="22"/>
        </w:rPr>
      </w:pPr>
    </w:p>
    <w:tbl>
      <w:tblPr>
        <w:tblStyle w:val="TableGrid"/>
        <w:tblW w:w="0" w:type="auto"/>
        <w:tblLook w:val="04A0" w:firstRow="1" w:lastRow="0" w:firstColumn="1" w:lastColumn="0" w:noHBand="0" w:noVBand="1"/>
      </w:tblPr>
      <w:tblGrid>
        <w:gridCol w:w="3595"/>
        <w:gridCol w:w="6331"/>
      </w:tblGrid>
      <w:tr w:rsidRPr="006C51D1" w:rsidR="00F210AE" w:rsidTr="5B5C0FA9" w14:paraId="47875444" w14:textId="77777777">
        <w:tc>
          <w:tcPr>
            <w:tcW w:w="9926" w:type="dxa"/>
            <w:gridSpan w:val="2"/>
            <w:shd w:val="clear" w:color="auto" w:fill="514843"/>
            <w:tcMar/>
          </w:tcPr>
          <w:p w:rsidRPr="006C51D1" w:rsidR="00F210AE" w:rsidP="5B5C0FA9" w:rsidRDefault="00F210AE" w14:paraId="4EB31707" w14:textId="51922A38">
            <w:pPr>
              <w:rPr>
                <w:rFonts w:eastAsia="Times New Roman"/>
                <w:b w:val="1"/>
                <w:bCs w:val="1"/>
                <w:color w:val="FFFFCC"/>
              </w:rPr>
            </w:pPr>
            <w:r w:rsidRPr="5B5C0FA9" w:rsidR="00F210AE">
              <w:rPr>
                <w:rFonts w:eastAsia="Times New Roman"/>
                <w:b w:val="1"/>
                <w:bCs w:val="1"/>
                <w:color w:val="FFFFCC"/>
              </w:rPr>
              <w:t xml:space="preserve">Scenario </w:t>
            </w:r>
            <w:r w:rsidRPr="5B5C0FA9" w:rsidR="00F210AE">
              <w:rPr>
                <w:rFonts w:eastAsia="Times New Roman"/>
                <w:b w:val="1"/>
                <w:bCs w:val="1"/>
                <w:color w:val="FFFFCC"/>
              </w:rPr>
              <w:t>#</w:t>
            </w:r>
            <w:r w:rsidRPr="5B5C0FA9" w:rsidR="00BE49AB">
              <w:rPr>
                <w:rFonts w:eastAsia="Times New Roman"/>
                <w:b w:val="1"/>
                <w:bCs w:val="1"/>
                <w:color w:val="FFFFCC"/>
              </w:rPr>
              <w:t>8</w:t>
            </w:r>
            <w:r w:rsidRPr="5B5C0FA9" w:rsidR="00F210AE">
              <w:rPr>
                <w:rFonts w:eastAsia="Times New Roman"/>
                <w:b w:val="1"/>
                <w:bCs w:val="1"/>
                <w:color w:val="FFFFCC"/>
              </w:rPr>
              <w:t xml:space="preserve">: The </w:t>
            </w:r>
            <w:r w:rsidRPr="5B5C0FA9" w:rsidR="32EDA21A">
              <w:rPr>
                <w:rFonts w:eastAsia="Times New Roman"/>
                <w:b w:val="1"/>
                <w:bCs w:val="1"/>
                <w:color w:val="FFFFCC"/>
              </w:rPr>
              <w:t>‘</w:t>
            </w:r>
            <w:r w:rsidRPr="5B5C0FA9" w:rsidR="00F210AE">
              <w:rPr>
                <w:rFonts w:eastAsia="Times New Roman"/>
                <w:b w:val="1"/>
                <w:bCs w:val="1"/>
                <w:color w:val="FFFFCC"/>
              </w:rPr>
              <w:t>Problem</w:t>
            </w:r>
            <w:r w:rsidRPr="5B5C0FA9" w:rsidR="7082A4CF">
              <w:rPr>
                <w:rFonts w:eastAsia="Times New Roman"/>
                <w:b w:val="1"/>
                <w:bCs w:val="1"/>
                <w:color w:val="FFFFCC"/>
              </w:rPr>
              <w:t>’</w:t>
            </w:r>
            <w:r w:rsidRPr="5B5C0FA9" w:rsidR="00F210AE">
              <w:rPr>
                <w:rFonts w:eastAsia="Times New Roman"/>
                <w:b w:val="1"/>
                <w:bCs w:val="1"/>
                <w:color w:val="FFFFCC"/>
              </w:rPr>
              <w:t xml:space="preserve"> Woman of Color</w:t>
            </w:r>
            <w:r w:rsidRPr="5B5C0FA9" w:rsidR="74C4348F">
              <w:rPr>
                <w:rFonts w:eastAsia="Times New Roman"/>
                <w:b w:val="1"/>
                <w:bCs w:val="1"/>
                <w:color w:val="FFFFCC"/>
              </w:rPr>
              <w:t xml:space="preserve"> In the Workplace</w:t>
            </w:r>
          </w:p>
        </w:tc>
      </w:tr>
      <w:tr w:rsidRPr="006C51D1" w:rsidR="00F210AE" w:rsidTr="5B5C0FA9" w14:paraId="04A31EB2" w14:textId="77777777">
        <w:tc>
          <w:tcPr>
            <w:tcW w:w="3595" w:type="dxa"/>
            <w:shd w:val="clear" w:color="auto" w:fill="auto"/>
            <w:tcMar/>
          </w:tcPr>
          <w:p w:rsidRPr="006C51D1" w:rsidR="00F210AE" w:rsidP="00F210AE" w:rsidRDefault="00F210AE" w14:paraId="2DB87DAF" w14:textId="72288099">
            <w:pPr>
              <w:rPr>
                <w:rFonts w:eastAsia="Times New Roman" w:cstheme="minorHAnsi"/>
                <w:b/>
                <w:szCs w:val="24"/>
              </w:rPr>
            </w:pPr>
            <w:r>
              <w:rPr>
                <w:b/>
              </w:rPr>
              <w:t>Quick Summary of the Case</w:t>
            </w:r>
          </w:p>
        </w:tc>
        <w:tc>
          <w:tcPr>
            <w:tcW w:w="6331" w:type="dxa"/>
            <w:tcMar/>
          </w:tcPr>
          <w:p w:rsidR="00F210AE" w:rsidP="00F210AE" w:rsidRDefault="00F210AE" w14:paraId="19BA7945" w14:textId="77777777">
            <w:pPr>
              <w:rPr>
                <w:rFonts w:eastAsia="Times New Roman" w:cstheme="minorHAnsi"/>
                <w:b/>
                <w:szCs w:val="24"/>
              </w:rPr>
            </w:pPr>
          </w:p>
          <w:p w:rsidRPr="006C51D1" w:rsidR="00F210AE" w:rsidP="00F210AE" w:rsidRDefault="00F210AE" w14:paraId="21CB059D" w14:textId="77777777">
            <w:pPr>
              <w:rPr>
                <w:rFonts w:eastAsia="Times New Roman" w:cstheme="minorHAnsi"/>
                <w:b/>
                <w:szCs w:val="24"/>
              </w:rPr>
            </w:pPr>
          </w:p>
        </w:tc>
      </w:tr>
      <w:tr w:rsidRPr="006C51D1" w:rsidR="00F210AE" w:rsidTr="5B5C0FA9" w14:paraId="64C5CE39" w14:textId="77777777">
        <w:tc>
          <w:tcPr>
            <w:tcW w:w="3595" w:type="dxa"/>
            <w:shd w:val="clear" w:color="auto" w:fill="auto"/>
            <w:tcMar/>
          </w:tcPr>
          <w:p w:rsidRPr="006C51D1" w:rsidR="00F210AE" w:rsidP="00F210AE" w:rsidRDefault="00F210AE" w14:paraId="356B1249" w14:textId="16DA7402">
            <w:pPr>
              <w:rPr>
                <w:rFonts w:eastAsia="Times New Roman" w:cstheme="minorHAnsi"/>
                <w:b/>
                <w:szCs w:val="24"/>
              </w:rPr>
            </w:pPr>
            <w:r>
              <w:rPr>
                <w:b/>
              </w:rPr>
              <w:t xml:space="preserve">Level of Expression of Oppression and Why you chose this </w:t>
            </w:r>
          </w:p>
        </w:tc>
        <w:tc>
          <w:tcPr>
            <w:tcW w:w="6331" w:type="dxa"/>
            <w:tcMar/>
          </w:tcPr>
          <w:p w:rsidR="00F210AE" w:rsidP="00F210AE" w:rsidRDefault="00F210AE" w14:paraId="67A94B97" w14:textId="77777777">
            <w:pPr>
              <w:rPr>
                <w:rFonts w:eastAsia="Times New Roman" w:cstheme="minorHAnsi"/>
                <w:b/>
                <w:szCs w:val="24"/>
              </w:rPr>
            </w:pPr>
          </w:p>
        </w:tc>
      </w:tr>
    </w:tbl>
    <w:p w:rsidR="00F210AE" w:rsidP="00F210AE" w:rsidRDefault="00F210AE" w14:paraId="00DD5129" w14:textId="77777777">
      <w:pPr>
        <w:pStyle w:val="NoSpacing"/>
      </w:pPr>
      <w:r>
        <w:rPr>
          <w:noProof/>
        </w:rPr>
        <w:drawing>
          <wp:inline distT="0" distB="0" distL="0" distR="0" wp14:anchorId="333E9FAA" wp14:editId="048000F2">
            <wp:extent cx="5550747" cy="7569200"/>
            <wp:effectExtent l="0" t="0" r="0" b="0"/>
            <wp:docPr id="1366077643" name="Picture 136607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555330" cy="7575450"/>
                    </a:xfrm>
                    <a:prstGeom prst="rect">
                      <a:avLst/>
                    </a:prstGeom>
                  </pic:spPr>
                </pic:pic>
              </a:graphicData>
            </a:graphic>
          </wp:inline>
        </w:drawing>
      </w:r>
    </w:p>
    <w:p w:rsidR="00950B7F" w:rsidP="00F210AE" w:rsidRDefault="00950B7F" w14:paraId="386D4CD1" w14:textId="77777777">
      <w:pPr>
        <w:pStyle w:val="NoSpacing"/>
      </w:pPr>
    </w:p>
    <w:tbl>
      <w:tblPr>
        <w:tblStyle w:val="TableGrid"/>
        <w:tblpPr w:leftFromText="180" w:rightFromText="180" w:vertAnchor="text" w:horzAnchor="margin" w:tblpY="-52"/>
        <w:tblW w:w="0" w:type="auto"/>
        <w:tblLook w:val="04A0" w:firstRow="1" w:lastRow="0" w:firstColumn="1" w:lastColumn="0" w:noHBand="0" w:noVBand="1"/>
      </w:tblPr>
      <w:tblGrid>
        <w:gridCol w:w="3595"/>
        <w:gridCol w:w="6331"/>
      </w:tblGrid>
      <w:tr w:rsidRPr="006C51D1" w:rsidR="00950B7F" w:rsidTr="00950B7F" w14:paraId="528E0229" w14:textId="77777777">
        <w:tc>
          <w:tcPr>
            <w:tcW w:w="9926" w:type="dxa"/>
            <w:gridSpan w:val="2"/>
            <w:shd w:val="clear" w:color="auto" w:fill="514843"/>
          </w:tcPr>
          <w:p w:rsidRPr="006C51D1" w:rsidR="00950B7F" w:rsidP="00950B7F" w:rsidRDefault="00950B7F" w14:paraId="0DCB7D2E" w14:textId="0C7024AC">
            <w:pPr>
              <w:rPr>
                <w:rFonts w:eastAsia="Times New Roman"/>
                <w:b/>
                <w:bCs/>
              </w:rPr>
            </w:pPr>
            <w:r w:rsidRPr="3C195944">
              <w:rPr>
                <w:rFonts w:eastAsia="Times New Roman"/>
                <w:b/>
                <w:bCs/>
                <w:color w:val="FFFFCC"/>
              </w:rPr>
              <w:t xml:space="preserve">Scenario </w:t>
            </w:r>
            <w:r>
              <w:rPr>
                <w:rFonts w:eastAsia="Times New Roman"/>
                <w:b/>
                <w:bCs/>
                <w:color w:val="FFFFCC"/>
              </w:rPr>
              <w:t>#</w:t>
            </w:r>
            <w:r w:rsidR="00BE49AB">
              <w:rPr>
                <w:rFonts w:eastAsia="Times New Roman"/>
                <w:b/>
                <w:bCs/>
                <w:color w:val="FFFFCC"/>
              </w:rPr>
              <w:t>9</w:t>
            </w:r>
            <w:r>
              <w:rPr>
                <w:rFonts w:eastAsia="Times New Roman"/>
                <w:b/>
                <w:bCs/>
                <w:color w:val="FFFFCC"/>
              </w:rPr>
              <w:t>: Office Professionals Back to Work During a Pandemic</w:t>
            </w:r>
          </w:p>
        </w:tc>
      </w:tr>
      <w:tr w:rsidRPr="006C51D1" w:rsidR="00950B7F" w:rsidTr="00950B7F" w14:paraId="3CE886AF" w14:textId="77777777">
        <w:tc>
          <w:tcPr>
            <w:tcW w:w="3595" w:type="dxa"/>
            <w:shd w:val="clear" w:color="auto" w:fill="auto"/>
          </w:tcPr>
          <w:p w:rsidRPr="006C51D1" w:rsidR="00950B7F" w:rsidP="00950B7F" w:rsidRDefault="00950B7F" w14:paraId="2CF5BE6E" w14:textId="77777777">
            <w:pPr>
              <w:rPr>
                <w:rFonts w:eastAsia="Times New Roman" w:cstheme="minorHAnsi"/>
                <w:b/>
                <w:szCs w:val="24"/>
              </w:rPr>
            </w:pPr>
            <w:r>
              <w:rPr>
                <w:b/>
              </w:rPr>
              <w:t>Quick Summary of the Case</w:t>
            </w:r>
          </w:p>
        </w:tc>
        <w:tc>
          <w:tcPr>
            <w:tcW w:w="6331" w:type="dxa"/>
          </w:tcPr>
          <w:p w:rsidR="00950B7F" w:rsidP="00950B7F" w:rsidRDefault="00950B7F" w14:paraId="6A974C23" w14:textId="77777777">
            <w:pPr>
              <w:rPr>
                <w:rFonts w:eastAsia="Times New Roman" w:cstheme="minorHAnsi"/>
                <w:b/>
                <w:szCs w:val="24"/>
              </w:rPr>
            </w:pPr>
          </w:p>
          <w:p w:rsidRPr="006C51D1" w:rsidR="00950B7F" w:rsidP="00950B7F" w:rsidRDefault="00950B7F" w14:paraId="4950D42C" w14:textId="77777777">
            <w:pPr>
              <w:rPr>
                <w:rFonts w:eastAsia="Times New Roman" w:cstheme="minorHAnsi"/>
                <w:b/>
                <w:szCs w:val="24"/>
              </w:rPr>
            </w:pPr>
          </w:p>
        </w:tc>
      </w:tr>
      <w:tr w:rsidRPr="006C51D1" w:rsidR="00950B7F" w:rsidTr="00950B7F" w14:paraId="09BFDE59" w14:textId="77777777">
        <w:tc>
          <w:tcPr>
            <w:tcW w:w="3595" w:type="dxa"/>
            <w:shd w:val="clear" w:color="auto" w:fill="auto"/>
          </w:tcPr>
          <w:p w:rsidRPr="006C51D1" w:rsidR="00950B7F" w:rsidP="00950B7F" w:rsidRDefault="00950B7F" w14:paraId="3F83B43A" w14:textId="77777777">
            <w:pPr>
              <w:rPr>
                <w:rFonts w:eastAsia="Times New Roman" w:cstheme="minorHAnsi"/>
                <w:b/>
                <w:szCs w:val="24"/>
              </w:rPr>
            </w:pPr>
            <w:r>
              <w:rPr>
                <w:b/>
              </w:rPr>
              <w:t xml:space="preserve">Level of Expression of Oppression and Why you chose this </w:t>
            </w:r>
          </w:p>
        </w:tc>
        <w:tc>
          <w:tcPr>
            <w:tcW w:w="6331" w:type="dxa"/>
          </w:tcPr>
          <w:p w:rsidR="00950B7F" w:rsidP="00950B7F" w:rsidRDefault="00950B7F" w14:paraId="3AA5E7F1" w14:textId="77777777">
            <w:pPr>
              <w:rPr>
                <w:rFonts w:eastAsia="Times New Roman" w:cstheme="minorHAnsi"/>
                <w:b/>
                <w:szCs w:val="24"/>
              </w:rPr>
            </w:pPr>
          </w:p>
        </w:tc>
      </w:tr>
    </w:tbl>
    <w:p w:rsidR="00053B26" w:rsidP="00F210AE" w:rsidRDefault="00950B7F" w14:paraId="38EC5EB4" w14:textId="77777777">
      <w:pPr>
        <w:pStyle w:val="NoSpacing"/>
        <w:rPr>
          <w:rFonts w:asciiTheme="minorHAnsi" w:hAnsiTheme="minorHAnsi" w:cstheme="minorHAnsi"/>
        </w:rPr>
      </w:pPr>
      <w:r w:rsidRPr="00950B7F">
        <w:rPr>
          <w:rFonts w:asciiTheme="minorHAnsi" w:hAnsiTheme="minorHAnsi" w:cstheme="minorHAnsi"/>
          <w:noProof/>
        </w:rPr>
        <w:drawing>
          <wp:anchor distT="0" distB="0" distL="114300" distR="114300" simplePos="0" relativeHeight="251668480" behindDoc="0" locked="0" layoutInCell="1" allowOverlap="1" wp14:anchorId="1F3BC8E1" wp14:editId="3A5A1858">
            <wp:simplePos x="0" y="0"/>
            <wp:positionH relativeFrom="column">
              <wp:posOffset>0</wp:posOffset>
            </wp:positionH>
            <wp:positionV relativeFrom="paragraph">
              <wp:posOffset>1270</wp:posOffset>
            </wp:positionV>
            <wp:extent cx="2068572" cy="1653540"/>
            <wp:effectExtent l="0" t="0" r="8255" b="3810"/>
            <wp:wrapThrough wrapText="bothSides">
              <wp:wrapPolygon edited="0">
                <wp:start x="0" y="0"/>
                <wp:lineTo x="0" y="21401"/>
                <wp:lineTo x="21487" y="21401"/>
                <wp:lineTo x="21487" y="0"/>
                <wp:lineTo x="0" y="0"/>
              </wp:wrapPolygon>
            </wp:wrapThrough>
            <wp:docPr id="453440515" name="Picture 1" descr="Schools - Plexiglass Protection Pan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s - Plexiglass Protection Panels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8572" cy="1653540"/>
                    </a:xfrm>
                    <a:prstGeom prst="rect">
                      <a:avLst/>
                    </a:prstGeom>
                    <a:noFill/>
                    <a:ln>
                      <a:noFill/>
                    </a:ln>
                  </pic:spPr>
                </pic:pic>
              </a:graphicData>
            </a:graphic>
          </wp:anchor>
        </w:drawing>
      </w:r>
      <w:r w:rsidR="009B52F4">
        <w:rPr>
          <w:rFonts w:asciiTheme="minorHAnsi" w:hAnsiTheme="minorHAnsi" w:cstheme="minorHAnsi"/>
        </w:rPr>
        <w:t xml:space="preserve">In </w:t>
      </w:r>
      <w:r w:rsidR="00C81382">
        <w:rPr>
          <w:rFonts w:asciiTheme="minorHAnsi" w:hAnsiTheme="minorHAnsi" w:cstheme="minorHAnsi"/>
        </w:rPr>
        <w:t>October 202</w:t>
      </w:r>
      <w:r w:rsidR="009B52F4">
        <w:rPr>
          <w:rFonts w:asciiTheme="minorHAnsi" w:hAnsiTheme="minorHAnsi" w:cstheme="minorHAnsi"/>
        </w:rPr>
        <w:t>0, t</w:t>
      </w:r>
      <w:r w:rsidRPr="00950B7F">
        <w:rPr>
          <w:rFonts w:asciiTheme="minorHAnsi" w:hAnsiTheme="minorHAnsi" w:cstheme="minorHAnsi"/>
        </w:rPr>
        <w:t>he office professionals</w:t>
      </w:r>
      <w:r w:rsidR="009B52F4">
        <w:rPr>
          <w:rFonts w:asciiTheme="minorHAnsi" w:hAnsiTheme="minorHAnsi" w:cstheme="minorHAnsi"/>
        </w:rPr>
        <w:t xml:space="preserve"> in the Lakeview School district</w:t>
      </w:r>
      <w:r>
        <w:rPr>
          <w:rFonts w:asciiTheme="minorHAnsi" w:hAnsiTheme="minorHAnsi" w:cstheme="minorHAnsi"/>
        </w:rPr>
        <w:t xml:space="preserve"> are required to return to work in</w:t>
      </w:r>
      <w:r w:rsidR="00C81382">
        <w:rPr>
          <w:rFonts w:asciiTheme="minorHAnsi" w:hAnsiTheme="minorHAnsi" w:cstheme="minorHAnsi"/>
        </w:rPr>
        <w:t xml:space="preserve"> person during the pandemic.</w:t>
      </w:r>
      <w:r w:rsidR="009B52F4">
        <w:rPr>
          <w:rFonts w:asciiTheme="minorHAnsi" w:hAnsiTheme="minorHAnsi" w:cstheme="minorHAnsi"/>
        </w:rPr>
        <w:t xml:space="preserve"> The district has offered a high level of </w:t>
      </w:r>
      <w:r w:rsidR="00E61FDC">
        <w:rPr>
          <w:rFonts w:asciiTheme="minorHAnsi" w:hAnsiTheme="minorHAnsi" w:cstheme="minorHAnsi"/>
        </w:rPr>
        <w:t xml:space="preserve">personal </w:t>
      </w:r>
      <w:r w:rsidR="009B52F4">
        <w:rPr>
          <w:rFonts w:asciiTheme="minorHAnsi" w:hAnsiTheme="minorHAnsi" w:cstheme="minorHAnsi"/>
        </w:rPr>
        <w:t>protective</w:t>
      </w:r>
      <w:r w:rsidR="00E61FDC">
        <w:rPr>
          <w:rFonts w:asciiTheme="minorHAnsi" w:hAnsiTheme="minorHAnsi" w:cstheme="minorHAnsi"/>
        </w:rPr>
        <w:t xml:space="preserve"> equipment (PPE)</w:t>
      </w:r>
      <w:r w:rsidR="00DA0118">
        <w:rPr>
          <w:rFonts w:asciiTheme="minorHAnsi" w:hAnsiTheme="minorHAnsi" w:cstheme="minorHAnsi"/>
        </w:rPr>
        <w:t xml:space="preserve"> in gloves, face shields, and masks</w:t>
      </w:r>
      <w:r w:rsidR="00E61FDC">
        <w:rPr>
          <w:rFonts w:asciiTheme="minorHAnsi" w:hAnsiTheme="minorHAnsi" w:cstheme="minorHAnsi"/>
        </w:rPr>
        <w:t xml:space="preserve">, but the district can only put </w:t>
      </w:r>
      <w:r w:rsidR="00C764BD">
        <w:rPr>
          <w:rFonts w:asciiTheme="minorHAnsi" w:hAnsiTheme="minorHAnsi" w:cstheme="minorHAnsi"/>
        </w:rPr>
        <w:t>up shield guards in the front office and encourage staff to work 6 (six) feet apart.</w:t>
      </w:r>
      <w:r w:rsidR="004B7898">
        <w:rPr>
          <w:rFonts w:asciiTheme="minorHAnsi" w:hAnsiTheme="minorHAnsi" w:cstheme="minorHAnsi"/>
        </w:rPr>
        <w:t xml:space="preserve"> There is no change in the ventilation system </w:t>
      </w:r>
      <w:proofErr w:type="gramStart"/>
      <w:r w:rsidR="004B7898">
        <w:rPr>
          <w:rFonts w:asciiTheme="minorHAnsi" w:hAnsiTheme="minorHAnsi" w:cstheme="minorHAnsi"/>
        </w:rPr>
        <w:t>where they</w:t>
      </w:r>
      <w:proofErr w:type="gramEnd"/>
      <w:r w:rsidR="004B7898">
        <w:rPr>
          <w:rFonts w:asciiTheme="minorHAnsi" w:hAnsiTheme="minorHAnsi" w:cstheme="minorHAnsi"/>
        </w:rPr>
        <w:t xml:space="preserve"> office professionals work or ability to move their </w:t>
      </w:r>
      <w:proofErr w:type="gramStart"/>
      <w:r w:rsidR="004B7898">
        <w:rPr>
          <w:rFonts w:asciiTheme="minorHAnsi" w:hAnsiTheme="minorHAnsi" w:cstheme="minorHAnsi"/>
        </w:rPr>
        <w:t>work stations</w:t>
      </w:r>
      <w:proofErr w:type="gramEnd"/>
      <w:r w:rsidR="00053B26">
        <w:rPr>
          <w:rFonts w:asciiTheme="minorHAnsi" w:hAnsiTheme="minorHAnsi" w:cstheme="minorHAnsi"/>
        </w:rPr>
        <w:t xml:space="preserve"> from where they prior to the pandemic. </w:t>
      </w:r>
    </w:p>
    <w:p w:rsidR="00053B26" w:rsidP="00F210AE" w:rsidRDefault="00053B26" w14:paraId="335D2654" w14:textId="77777777">
      <w:pPr>
        <w:pStyle w:val="NoSpacing"/>
        <w:rPr>
          <w:rFonts w:asciiTheme="minorHAnsi" w:hAnsiTheme="minorHAnsi" w:cstheme="minorHAnsi"/>
        </w:rPr>
      </w:pPr>
    </w:p>
    <w:p w:rsidRPr="00950B7F" w:rsidR="00950B7F" w:rsidP="00C900B7" w:rsidRDefault="00C764BD" w14:paraId="634206EF" w14:textId="7E5C2460">
      <w:pPr>
        <w:pStyle w:val="NoSpacing"/>
        <w:tabs>
          <w:tab w:val="left" w:pos="4680"/>
        </w:tabs>
        <w:rPr>
          <w:rFonts w:asciiTheme="minorHAnsi" w:hAnsiTheme="minorHAnsi" w:cstheme="minorHAnsi"/>
        </w:rPr>
      </w:pPr>
      <w:r>
        <w:rPr>
          <w:rFonts w:asciiTheme="minorHAnsi" w:hAnsiTheme="minorHAnsi" w:cstheme="minorHAnsi"/>
        </w:rPr>
        <w:t>The</w:t>
      </w:r>
      <w:r w:rsidR="00DA0118">
        <w:rPr>
          <w:rFonts w:asciiTheme="minorHAnsi" w:hAnsiTheme="minorHAnsi" w:cstheme="minorHAnsi"/>
        </w:rPr>
        <w:t xml:space="preserve"> building office professionals</w:t>
      </w:r>
      <w:r>
        <w:rPr>
          <w:rFonts w:asciiTheme="minorHAnsi" w:hAnsiTheme="minorHAnsi" w:cstheme="minorHAnsi"/>
        </w:rPr>
        <w:t xml:space="preserve"> are required to </w:t>
      </w:r>
      <w:r w:rsidR="00C900B7">
        <w:rPr>
          <w:rFonts w:asciiTheme="minorHAnsi" w:hAnsiTheme="minorHAnsi" w:cstheme="minorHAnsi"/>
        </w:rPr>
        <w:t>handle</w:t>
      </w:r>
      <w:r>
        <w:rPr>
          <w:rFonts w:asciiTheme="minorHAnsi" w:hAnsiTheme="minorHAnsi" w:cstheme="minorHAnsi"/>
        </w:rPr>
        <w:t xml:space="preserve"> their </w:t>
      </w:r>
      <w:proofErr w:type="gramStart"/>
      <w:r>
        <w:rPr>
          <w:rFonts w:asciiTheme="minorHAnsi" w:hAnsiTheme="minorHAnsi" w:cstheme="minorHAnsi"/>
        </w:rPr>
        <w:t>day to day</w:t>
      </w:r>
      <w:proofErr w:type="gramEnd"/>
      <w:r>
        <w:rPr>
          <w:rFonts w:asciiTheme="minorHAnsi" w:hAnsiTheme="minorHAnsi" w:cstheme="minorHAnsi"/>
        </w:rPr>
        <w:t xml:space="preserve"> tasks (payroll, managing sick leave entries, student attendance</w:t>
      </w:r>
      <w:r w:rsidR="006A16AB">
        <w:rPr>
          <w:rFonts w:asciiTheme="minorHAnsi" w:hAnsiTheme="minorHAnsi" w:cstheme="minorHAnsi"/>
        </w:rPr>
        <w:t>, purchasing, etc.)</w:t>
      </w:r>
      <w:r>
        <w:rPr>
          <w:rFonts w:asciiTheme="minorHAnsi" w:hAnsiTheme="minorHAnsi" w:cstheme="minorHAnsi"/>
        </w:rPr>
        <w:t xml:space="preserve"> as well as the additional </w:t>
      </w:r>
      <w:r w:rsidR="006A16AB">
        <w:rPr>
          <w:rFonts w:asciiTheme="minorHAnsi" w:hAnsiTheme="minorHAnsi" w:cstheme="minorHAnsi"/>
        </w:rPr>
        <w:t>requirements</w:t>
      </w:r>
      <w:r w:rsidR="00053B26">
        <w:rPr>
          <w:rFonts w:asciiTheme="minorHAnsi" w:hAnsiTheme="minorHAnsi" w:cstheme="minorHAnsi"/>
        </w:rPr>
        <w:t xml:space="preserve">, which includes </w:t>
      </w:r>
      <w:r w:rsidR="006A16AB">
        <w:rPr>
          <w:rFonts w:asciiTheme="minorHAnsi" w:hAnsiTheme="minorHAnsi" w:cstheme="minorHAnsi"/>
        </w:rPr>
        <w:t xml:space="preserve">print for the teaching staff who are teaching remotely. </w:t>
      </w:r>
      <w:r w:rsidR="00464D5D">
        <w:rPr>
          <w:rFonts w:asciiTheme="minorHAnsi" w:hAnsiTheme="minorHAnsi" w:cstheme="minorHAnsi"/>
        </w:rPr>
        <w:t xml:space="preserve">They also </w:t>
      </w:r>
      <w:r w:rsidR="000C7DD0">
        <w:rPr>
          <w:rFonts w:asciiTheme="minorHAnsi" w:hAnsiTheme="minorHAnsi" w:cstheme="minorHAnsi"/>
        </w:rPr>
        <w:t>must</w:t>
      </w:r>
      <w:r w:rsidR="00464D5D">
        <w:rPr>
          <w:rFonts w:asciiTheme="minorHAnsi" w:hAnsiTheme="minorHAnsi" w:cstheme="minorHAnsi"/>
        </w:rPr>
        <w:t xml:space="preserve"> process all the additional payroll for the stipends that the </w:t>
      </w:r>
      <w:r w:rsidR="007D65F6">
        <w:rPr>
          <w:rFonts w:asciiTheme="minorHAnsi" w:hAnsiTheme="minorHAnsi" w:cstheme="minorHAnsi"/>
        </w:rPr>
        <w:t>teaching staff receive</w:t>
      </w:r>
      <w:r w:rsidR="00464D5D">
        <w:rPr>
          <w:rFonts w:asciiTheme="minorHAnsi" w:hAnsiTheme="minorHAnsi" w:cstheme="minorHAnsi"/>
        </w:rPr>
        <w:t xml:space="preserve"> when they </w:t>
      </w:r>
      <w:r w:rsidR="00C900B7">
        <w:rPr>
          <w:rFonts w:asciiTheme="minorHAnsi" w:hAnsiTheme="minorHAnsi" w:cstheme="minorHAnsi"/>
        </w:rPr>
        <w:t>have a</w:t>
      </w:r>
      <w:r w:rsidR="007D65F6">
        <w:rPr>
          <w:rFonts w:asciiTheme="minorHAnsi" w:hAnsiTheme="minorHAnsi" w:cstheme="minorHAnsi"/>
        </w:rPr>
        <w:t xml:space="preserve">dditional workload associated with working remotely. The district refuses to offer a pay differential </w:t>
      </w:r>
      <w:r w:rsidR="006E19E2">
        <w:rPr>
          <w:rFonts w:asciiTheme="minorHAnsi" w:hAnsiTheme="minorHAnsi" w:cstheme="minorHAnsi"/>
        </w:rPr>
        <w:t>to the office professionals for working in person or offer additional sick leave</w:t>
      </w:r>
      <w:r w:rsidR="000C7DD0">
        <w:rPr>
          <w:rFonts w:asciiTheme="minorHAnsi" w:hAnsiTheme="minorHAnsi" w:cstheme="minorHAnsi"/>
        </w:rPr>
        <w:t xml:space="preserve"> for working in person. Administration can opt to work remotely and rarely come into the building</w:t>
      </w:r>
      <w:r w:rsidR="009C0B50">
        <w:rPr>
          <w:rFonts w:asciiTheme="minorHAnsi" w:hAnsiTheme="minorHAnsi" w:cstheme="minorHAnsi"/>
        </w:rPr>
        <w:t xml:space="preserve"> and the office professionals in the district office can work remotely. </w:t>
      </w:r>
    </w:p>
    <w:p w:rsidR="00950B7F" w:rsidP="00F210AE" w:rsidRDefault="00950B7F" w14:paraId="390C1854" w14:textId="4F14926C">
      <w:pPr>
        <w:pStyle w:val="NoSpacing"/>
      </w:pPr>
    </w:p>
    <w:p w:rsidR="00DF3D24" w:rsidP="00F210AE" w:rsidRDefault="00DF3D24" w14:paraId="3733E5DB" w14:textId="77777777">
      <w:pPr>
        <w:pStyle w:val="NoSpacing"/>
      </w:pPr>
    </w:p>
    <w:p w:rsidR="00DF3D24" w:rsidP="00F210AE" w:rsidRDefault="00DF3D24" w14:paraId="420DC772" w14:textId="77777777">
      <w:pPr>
        <w:pStyle w:val="NoSpacing"/>
      </w:pPr>
    </w:p>
    <w:p w:rsidR="00DF3D24" w:rsidP="00F210AE" w:rsidRDefault="00DF3D24" w14:paraId="6920F64A" w14:textId="77777777">
      <w:pPr>
        <w:pStyle w:val="NoSpacing"/>
      </w:pPr>
    </w:p>
    <w:p w:rsidR="00DF3D24" w:rsidP="00F210AE" w:rsidRDefault="00DF3D24" w14:paraId="6FE7C81A" w14:textId="77777777">
      <w:pPr>
        <w:pStyle w:val="NoSpacing"/>
      </w:pPr>
    </w:p>
    <w:p w:rsidR="00DF3D24" w:rsidP="00F210AE" w:rsidRDefault="00DF3D24" w14:paraId="24F0D63B" w14:textId="77777777">
      <w:pPr>
        <w:pStyle w:val="NoSpacing"/>
      </w:pPr>
    </w:p>
    <w:p w:rsidR="00DF3D24" w:rsidP="00F210AE" w:rsidRDefault="00DF3D24" w14:paraId="1F806E34" w14:textId="77777777">
      <w:pPr>
        <w:pStyle w:val="NoSpacing"/>
      </w:pPr>
    </w:p>
    <w:p w:rsidR="00DF3D24" w:rsidP="00F210AE" w:rsidRDefault="00DF3D24" w14:paraId="1EDC42D4" w14:textId="77777777">
      <w:pPr>
        <w:pStyle w:val="NoSpacing"/>
      </w:pPr>
    </w:p>
    <w:p w:rsidR="00DF3D24" w:rsidP="00F210AE" w:rsidRDefault="00DF3D24" w14:paraId="296241B7" w14:textId="77777777">
      <w:pPr>
        <w:pStyle w:val="NoSpacing"/>
      </w:pPr>
    </w:p>
    <w:p w:rsidR="00DF3D24" w:rsidP="00F210AE" w:rsidRDefault="00DF3D24" w14:paraId="7791A85F" w14:textId="77777777">
      <w:pPr>
        <w:pStyle w:val="NoSpacing"/>
      </w:pPr>
    </w:p>
    <w:p w:rsidR="00DF3D24" w:rsidP="00F210AE" w:rsidRDefault="00DF3D24" w14:paraId="3E0CD840" w14:textId="77777777">
      <w:pPr>
        <w:pStyle w:val="NoSpacing"/>
      </w:pPr>
    </w:p>
    <w:p w:rsidR="00DF3D24" w:rsidP="00F210AE" w:rsidRDefault="00DF3D24" w14:paraId="211DD974" w14:textId="77777777">
      <w:pPr>
        <w:pStyle w:val="NoSpacing"/>
      </w:pPr>
    </w:p>
    <w:p w:rsidR="00DF3D24" w:rsidP="00F210AE" w:rsidRDefault="00DF3D24" w14:paraId="6074F74C" w14:textId="77777777">
      <w:pPr>
        <w:pStyle w:val="NoSpacing"/>
      </w:pPr>
    </w:p>
    <w:p w:rsidR="00DF3D24" w:rsidP="00F210AE" w:rsidRDefault="00DF3D24" w14:paraId="6CD7722D" w14:textId="77777777">
      <w:pPr>
        <w:pStyle w:val="NoSpacing"/>
      </w:pPr>
    </w:p>
    <w:p w:rsidR="00DF3D24" w:rsidP="00F210AE" w:rsidRDefault="00DF3D24" w14:paraId="71BAB322" w14:textId="77777777">
      <w:pPr>
        <w:pStyle w:val="NoSpacing"/>
      </w:pPr>
    </w:p>
    <w:p w:rsidR="00DF3D24" w:rsidP="00F210AE" w:rsidRDefault="00DF3D24" w14:paraId="4E6FC2DA" w14:textId="77777777">
      <w:pPr>
        <w:pStyle w:val="NoSpacing"/>
      </w:pPr>
    </w:p>
    <w:p w:rsidR="00DF3D24" w:rsidP="00F210AE" w:rsidRDefault="00DF3D24" w14:paraId="14FDCF09" w14:textId="77777777">
      <w:pPr>
        <w:pStyle w:val="NoSpacing"/>
      </w:pPr>
    </w:p>
    <w:p w:rsidR="00DF3D24" w:rsidP="00F210AE" w:rsidRDefault="00DF3D24" w14:paraId="54F51F3C" w14:textId="77777777">
      <w:pPr>
        <w:pStyle w:val="NoSpacing"/>
      </w:pPr>
    </w:p>
    <w:p w:rsidR="00DF3D24" w:rsidP="00F210AE" w:rsidRDefault="00DF3D24" w14:paraId="015322FB" w14:textId="77777777">
      <w:pPr>
        <w:pStyle w:val="NoSpacing"/>
      </w:pPr>
    </w:p>
    <w:p w:rsidR="00DF3D24" w:rsidP="00F210AE" w:rsidRDefault="00DF3D24" w14:paraId="3BD550C4" w14:textId="77777777">
      <w:pPr>
        <w:pStyle w:val="NoSpacing"/>
      </w:pPr>
    </w:p>
    <w:p w:rsidR="00DF3D24" w:rsidP="00F210AE" w:rsidRDefault="00DF3D24" w14:paraId="6666A5A5" w14:textId="77777777">
      <w:pPr>
        <w:pStyle w:val="NoSpacing"/>
      </w:pPr>
    </w:p>
    <w:p w:rsidR="00DF3D24" w:rsidP="00F210AE" w:rsidRDefault="00DF3D24" w14:paraId="5A08105F" w14:textId="77777777">
      <w:pPr>
        <w:pStyle w:val="NoSpacing"/>
      </w:pPr>
    </w:p>
    <w:tbl>
      <w:tblPr>
        <w:tblStyle w:val="TableGrid"/>
        <w:tblpPr w:leftFromText="180" w:rightFromText="180" w:vertAnchor="text" w:horzAnchor="margin" w:tblpY="-52"/>
        <w:tblW w:w="0" w:type="auto"/>
        <w:tblLook w:val="04A0" w:firstRow="1" w:lastRow="0" w:firstColumn="1" w:lastColumn="0" w:noHBand="0" w:noVBand="1"/>
      </w:tblPr>
      <w:tblGrid>
        <w:gridCol w:w="3595"/>
        <w:gridCol w:w="6331"/>
      </w:tblGrid>
      <w:tr w:rsidRPr="006C51D1" w:rsidR="00B52D38" w:rsidTr="002B22FF" w14:paraId="0AEBDCFB" w14:textId="77777777">
        <w:tc>
          <w:tcPr>
            <w:tcW w:w="9926" w:type="dxa"/>
            <w:gridSpan w:val="2"/>
            <w:shd w:val="clear" w:color="auto" w:fill="514843"/>
          </w:tcPr>
          <w:p w:rsidRPr="006C51D1" w:rsidR="00B52D38" w:rsidP="002B22FF" w:rsidRDefault="00B52D38" w14:paraId="00E5CCBB" w14:textId="3A5F590E">
            <w:pPr>
              <w:rPr>
                <w:rFonts w:eastAsia="Times New Roman"/>
                <w:b/>
                <w:bCs/>
              </w:rPr>
            </w:pPr>
            <w:r w:rsidRPr="3C195944">
              <w:rPr>
                <w:rFonts w:eastAsia="Times New Roman"/>
                <w:b/>
                <w:bCs/>
                <w:color w:val="FFFFCC"/>
              </w:rPr>
              <w:t xml:space="preserve">Scenario </w:t>
            </w:r>
            <w:r>
              <w:rPr>
                <w:rFonts w:eastAsia="Times New Roman"/>
                <w:b/>
                <w:bCs/>
                <w:color w:val="FFFFCC"/>
              </w:rPr>
              <w:t>#</w:t>
            </w:r>
            <w:r w:rsidR="009F65D5">
              <w:rPr>
                <w:rFonts w:eastAsia="Times New Roman"/>
                <w:b/>
                <w:bCs/>
                <w:color w:val="FFFFCC"/>
              </w:rPr>
              <w:t>1</w:t>
            </w:r>
            <w:r w:rsidR="00BE49AB">
              <w:rPr>
                <w:rFonts w:eastAsia="Times New Roman"/>
                <w:b/>
                <w:bCs/>
                <w:color w:val="FFFFCC"/>
              </w:rPr>
              <w:t>0</w:t>
            </w:r>
            <w:r>
              <w:rPr>
                <w:rFonts w:eastAsia="Times New Roman"/>
                <w:b/>
                <w:bCs/>
                <w:color w:val="FFFFCC"/>
              </w:rPr>
              <w:t xml:space="preserve">: </w:t>
            </w:r>
            <w:r w:rsidR="009170DE">
              <w:rPr>
                <w:rFonts w:eastAsia="Times New Roman"/>
                <w:b/>
                <w:bCs/>
                <w:color w:val="FFFFCC"/>
              </w:rPr>
              <w:t>Custodial Schedules</w:t>
            </w:r>
          </w:p>
        </w:tc>
      </w:tr>
      <w:tr w:rsidRPr="006C51D1" w:rsidR="00B52D38" w:rsidTr="002B22FF" w14:paraId="64083EF1" w14:textId="77777777">
        <w:tc>
          <w:tcPr>
            <w:tcW w:w="3595" w:type="dxa"/>
            <w:shd w:val="clear" w:color="auto" w:fill="auto"/>
          </w:tcPr>
          <w:p w:rsidRPr="006C51D1" w:rsidR="00B52D38" w:rsidP="002B22FF" w:rsidRDefault="00B52D38" w14:paraId="158941C2" w14:textId="77777777">
            <w:pPr>
              <w:rPr>
                <w:rFonts w:eastAsia="Times New Roman" w:cstheme="minorHAnsi"/>
                <w:b/>
                <w:szCs w:val="24"/>
              </w:rPr>
            </w:pPr>
            <w:r>
              <w:rPr>
                <w:b/>
              </w:rPr>
              <w:t>Quick Summary of the Case</w:t>
            </w:r>
          </w:p>
        </w:tc>
        <w:tc>
          <w:tcPr>
            <w:tcW w:w="6331" w:type="dxa"/>
          </w:tcPr>
          <w:p w:rsidR="00B52D38" w:rsidP="002B22FF" w:rsidRDefault="00B52D38" w14:paraId="4DAC73C6" w14:textId="77777777">
            <w:pPr>
              <w:rPr>
                <w:rFonts w:eastAsia="Times New Roman" w:cstheme="minorHAnsi"/>
                <w:b/>
                <w:szCs w:val="24"/>
              </w:rPr>
            </w:pPr>
          </w:p>
          <w:p w:rsidRPr="006C51D1" w:rsidR="00B52D38" w:rsidP="002B22FF" w:rsidRDefault="00B52D38" w14:paraId="6BE24F47" w14:textId="77777777">
            <w:pPr>
              <w:rPr>
                <w:rFonts w:eastAsia="Times New Roman" w:cstheme="minorHAnsi"/>
                <w:b/>
                <w:szCs w:val="24"/>
              </w:rPr>
            </w:pPr>
          </w:p>
        </w:tc>
      </w:tr>
      <w:tr w:rsidRPr="006C51D1" w:rsidR="00B52D38" w:rsidTr="002B22FF" w14:paraId="30576946" w14:textId="77777777">
        <w:tc>
          <w:tcPr>
            <w:tcW w:w="3595" w:type="dxa"/>
            <w:shd w:val="clear" w:color="auto" w:fill="auto"/>
          </w:tcPr>
          <w:p w:rsidRPr="006C51D1" w:rsidR="00B52D38" w:rsidP="002B22FF" w:rsidRDefault="00B52D38" w14:paraId="2B638FF9" w14:textId="77777777">
            <w:pPr>
              <w:rPr>
                <w:rFonts w:eastAsia="Times New Roman" w:cstheme="minorHAnsi"/>
                <w:b/>
                <w:szCs w:val="24"/>
              </w:rPr>
            </w:pPr>
            <w:r>
              <w:rPr>
                <w:b/>
              </w:rPr>
              <w:t xml:space="preserve">Level of Expression of Oppression and Why you chose this </w:t>
            </w:r>
          </w:p>
        </w:tc>
        <w:tc>
          <w:tcPr>
            <w:tcW w:w="6331" w:type="dxa"/>
          </w:tcPr>
          <w:p w:rsidR="00B52D38" w:rsidP="002B22FF" w:rsidRDefault="00B52D38" w14:paraId="259716EE" w14:textId="77777777">
            <w:pPr>
              <w:rPr>
                <w:rFonts w:eastAsia="Times New Roman" w:cstheme="minorHAnsi"/>
                <w:b/>
                <w:szCs w:val="24"/>
              </w:rPr>
            </w:pPr>
          </w:p>
        </w:tc>
      </w:tr>
    </w:tbl>
    <w:p w:rsidR="003B7EB7" w:rsidP="00E76998" w:rsidRDefault="003B7EB7" w14:paraId="310303CC" w14:textId="77777777">
      <w:pPr>
        <w:pStyle w:val="NoSpacing"/>
      </w:pPr>
    </w:p>
    <w:p w:rsidRPr="00E76998" w:rsidR="00E76998" w:rsidP="00FD4239" w:rsidRDefault="00A9584A" w14:paraId="16BFB263" w14:textId="17F627A2">
      <w:pPr>
        <w:pStyle w:val="NoSpacing"/>
        <w:ind w:left="1440"/>
        <w:rPr>
          <w:rFonts w:asciiTheme="minorHAnsi" w:hAnsiTheme="minorHAnsi" w:cstheme="minorHAnsi"/>
        </w:rPr>
      </w:pPr>
      <w:r>
        <w:rPr>
          <w:rFonts w:asciiTheme="minorHAnsi" w:hAnsiTheme="minorHAnsi" w:cstheme="minorHAnsi"/>
          <w:noProof/>
        </w:rPr>
        <w:drawing>
          <wp:anchor distT="0" distB="0" distL="114300" distR="114300" simplePos="0" relativeHeight="251669504" behindDoc="0" locked="0" layoutInCell="1" allowOverlap="1" wp14:anchorId="0A86171C" wp14:editId="3227908E">
            <wp:simplePos x="0" y="0"/>
            <wp:positionH relativeFrom="column">
              <wp:posOffset>1270</wp:posOffset>
            </wp:positionH>
            <wp:positionV relativeFrom="paragraph">
              <wp:posOffset>56024</wp:posOffset>
            </wp:positionV>
            <wp:extent cx="2619375" cy="1743075"/>
            <wp:effectExtent l="0" t="0" r="9525" b="9525"/>
            <wp:wrapThrough wrapText="bothSides">
              <wp:wrapPolygon edited="0">
                <wp:start x="0" y="0"/>
                <wp:lineTo x="0" y="21482"/>
                <wp:lineTo x="21521" y="21482"/>
                <wp:lineTo x="21521" y="0"/>
                <wp:lineTo x="0" y="0"/>
              </wp:wrapPolygon>
            </wp:wrapThrough>
            <wp:docPr id="958811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pic:spPr>
                </pic:pic>
              </a:graphicData>
            </a:graphic>
          </wp:anchor>
        </w:drawing>
      </w:r>
      <w:r w:rsidRPr="00E76998" w:rsidR="00E76998">
        <w:rPr>
          <w:rFonts w:asciiTheme="minorHAnsi" w:hAnsiTheme="minorHAnsi" w:cstheme="minorHAnsi"/>
        </w:rPr>
        <w:t xml:space="preserve">In recent years The Seaside School District has hired </w:t>
      </w:r>
      <w:proofErr w:type="gramStart"/>
      <w:r w:rsidRPr="00E76998" w:rsidR="00E76998">
        <w:rPr>
          <w:rFonts w:asciiTheme="minorHAnsi" w:hAnsiTheme="minorHAnsi" w:cstheme="minorHAnsi"/>
        </w:rPr>
        <w:t>a number of</w:t>
      </w:r>
      <w:proofErr w:type="gramEnd"/>
      <w:r w:rsidRPr="00E76998" w:rsidR="00E76998">
        <w:rPr>
          <w:rFonts w:asciiTheme="minorHAnsi" w:hAnsiTheme="minorHAnsi" w:cstheme="minorHAnsi"/>
        </w:rPr>
        <w:t xml:space="preserve"> teachers that are on J1 Visas.  When they moved to the community, some of these teachers brought their families.  They enrolled their children in the schools and their spouses and other family members applied for jobs in the school. The cost of coming to the US was great, many of these families are in dept to an agency that helped them find their jobs.  Much of the money they earn is given to the agency or sent back to their families in the Philippines.</w:t>
      </w:r>
    </w:p>
    <w:p w:rsidRPr="00E76998" w:rsidR="00E76998" w:rsidP="00E76998" w:rsidRDefault="00E76998" w14:paraId="532B3F6E" w14:textId="77777777">
      <w:pPr>
        <w:pStyle w:val="NoSpacing"/>
        <w:rPr>
          <w:rFonts w:asciiTheme="minorHAnsi" w:hAnsiTheme="minorHAnsi" w:cstheme="minorHAnsi"/>
        </w:rPr>
      </w:pPr>
    </w:p>
    <w:p w:rsidRPr="00E76998" w:rsidR="00E76998" w:rsidP="00E76998" w:rsidRDefault="00E76998" w14:paraId="3D2D3308" w14:textId="77777777">
      <w:pPr>
        <w:pStyle w:val="NoSpacing"/>
        <w:rPr>
          <w:rFonts w:asciiTheme="minorHAnsi" w:hAnsiTheme="minorHAnsi" w:cstheme="minorHAnsi"/>
        </w:rPr>
      </w:pPr>
      <w:r w:rsidRPr="00E76998">
        <w:rPr>
          <w:rFonts w:asciiTheme="minorHAnsi" w:hAnsiTheme="minorHAnsi" w:cstheme="minorHAnsi"/>
        </w:rPr>
        <w:t xml:space="preserve">Dick Summerville is the Facilities manager for the Seaside School District.  Dick is responsible for overseeing all the facilities in the </w:t>
      </w:r>
      <w:proofErr w:type="gramStart"/>
      <w:r w:rsidRPr="00E76998">
        <w:rPr>
          <w:rFonts w:asciiTheme="minorHAnsi" w:hAnsiTheme="minorHAnsi" w:cstheme="minorHAnsi"/>
        </w:rPr>
        <w:t>District</w:t>
      </w:r>
      <w:proofErr w:type="gramEnd"/>
      <w:r w:rsidRPr="00E76998">
        <w:rPr>
          <w:rFonts w:asciiTheme="minorHAnsi" w:hAnsiTheme="minorHAnsi" w:cstheme="minorHAnsi"/>
        </w:rPr>
        <w:t>, which includes hiring and managing all the custodial and maintenance staff.  Some of the spouses and family members of the teachers were hired by Dick to work in the Facilities Services Department.  For many of these new employees English is a second language, and they do not read English well or at all.</w:t>
      </w:r>
    </w:p>
    <w:p w:rsidRPr="00E76998" w:rsidR="00E76998" w:rsidP="00E76998" w:rsidRDefault="00E76998" w14:paraId="0A0B8C1B" w14:textId="77777777">
      <w:pPr>
        <w:pStyle w:val="NoSpacing"/>
        <w:rPr>
          <w:rFonts w:asciiTheme="minorHAnsi" w:hAnsiTheme="minorHAnsi" w:cstheme="minorHAnsi"/>
        </w:rPr>
      </w:pPr>
    </w:p>
    <w:p w:rsidRPr="00E76998" w:rsidR="00E76998" w:rsidP="00E76998" w:rsidRDefault="00E76998" w14:paraId="780AA53F" w14:textId="77777777">
      <w:pPr>
        <w:pStyle w:val="NoSpacing"/>
        <w:rPr>
          <w:rFonts w:asciiTheme="minorHAnsi" w:hAnsiTheme="minorHAnsi" w:cstheme="minorHAnsi"/>
        </w:rPr>
      </w:pPr>
      <w:r w:rsidRPr="00E76998">
        <w:rPr>
          <w:rFonts w:asciiTheme="minorHAnsi" w:hAnsiTheme="minorHAnsi" w:cstheme="minorHAnsi"/>
        </w:rPr>
        <w:t xml:space="preserve">This group is affiliated with the Teacher's Union.  The Union supports four negotiated agreements, one being the agreement that covers the custodians and maintenance workers.  This agreement outlines pay, benefits, leave, and other workings conditions such as breaks and lunches.  The new employees were not provided with a copy of the contract or </w:t>
      </w:r>
      <w:proofErr w:type="gramStart"/>
      <w:r w:rsidRPr="00E76998">
        <w:rPr>
          <w:rFonts w:asciiTheme="minorHAnsi" w:hAnsiTheme="minorHAnsi" w:cstheme="minorHAnsi"/>
        </w:rPr>
        <w:t>told</w:t>
      </w:r>
      <w:proofErr w:type="gramEnd"/>
      <w:r w:rsidRPr="00E76998">
        <w:rPr>
          <w:rFonts w:asciiTheme="minorHAnsi" w:hAnsiTheme="minorHAnsi" w:cstheme="minorHAnsi"/>
        </w:rPr>
        <w:t xml:space="preserve"> about </w:t>
      </w:r>
      <w:proofErr w:type="gramStart"/>
      <w:r w:rsidRPr="00E76998">
        <w:rPr>
          <w:rFonts w:asciiTheme="minorHAnsi" w:hAnsiTheme="minorHAnsi" w:cstheme="minorHAnsi"/>
        </w:rPr>
        <w:t>then</w:t>
      </w:r>
      <w:proofErr w:type="gramEnd"/>
      <w:r w:rsidRPr="00E76998">
        <w:rPr>
          <w:rFonts w:asciiTheme="minorHAnsi" w:hAnsiTheme="minorHAnsi" w:cstheme="minorHAnsi"/>
        </w:rPr>
        <w:t xml:space="preserve"> Union when they were hired.  The Union has not been provided a list of the new employees hired in the district, nor have they asked.  The Union Executive Board is made up mostly of teachers or paraprofessionals.</w:t>
      </w:r>
    </w:p>
    <w:p w:rsidRPr="00E76998" w:rsidR="00E76998" w:rsidP="00E76998" w:rsidRDefault="00E76998" w14:paraId="4B725FFE" w14:textId="77777777">
      <w:pPr>
        <w:pStyle w:val="NoSpacing"/>
        <w:rPr>
          <w:rFonts w:asciiTheme="minorHAnsi" w:hAnsiTheme="minorHAnsi" w:cstheme="minorHAnsi"/>
        </w:rPr>
      </w:pPr>
    </w:p>
    <w:p w:rsidRPr="00E76998" w:rsidR="00E76998" w:rsidP="00E76998" w:rsidRDefault="00E76998" w14:paraId="7DD961B8" w14:textId="528EB9BB">
      <w:pPr>
        <w:pStyle w:val="NoSpacing"/>
        <w:rPr>
          <w:rFonts w:asciiTheme="minorHAnsi" w:hAnsiTheme="minorHAnsi" w:cstheme="minorHAnsi"/>
        </w:rPr>
      </w:pPr>
      <w:r w:rsidRPr="00E76998">
        <w:rPr>
          <w:rFonts w:asciiTheme="minorHAnsi" w:hAnsiTheme="minorHAnsi" w:cstheme="minorHAnsi"/>
        </w:rPr>
        <w:t xml:space="preserve">Dick makes all the building and maintenance schedules. He schedules one full-time custodian during the day at most buildings and schedules multiple part-time evening custodians.  The day custodians tend to be people that have worked for the </w:t>
      </w:r>
      <w:proofErr w:type="gramStart"/>
      <w:r w:rsidRPr="00E76998">
        <w:rPr>
          <w:rFonts w:asciiTheme="minorHAnsi" w:hAnsiTheme="minorHAnsi" w:cstheme="minorHAnsi"/>
        </w:rPr>
        <w:t>District</w:t>
      </w:r>
      <w:proofErr w:type="gramEnd"/>
      <w:r w:rsidRPr="00E76998">
        <w:rPr>
          <w:rFonts w:asciiTheme="minorHAnsi" w:hAnsiTheme="minorHAnsi" w:cstheme="minorHAnsi"/>
        </w:rPr>
        <w:t xml:space="preserve"> many years and are from the community.   The evening custodians tend to be the spouses and family members of the J1 visa holders.  He does not schedule breaks or lunches into this schedule. He schedules all of his employees 30 hours</w:t>
      </w:r>
      <w:r w:rsidR="00FD4239">
        <w:rPr>
          <w:rFonts w:asciiTheme="minorHAnsi" w:hAnsiTheme="minorHAnsi" w:cstheme="minorHAnsi"/>
        </w:rPr>
        <w:t xml:space="preserve"> </w:t>
      </w:r>
      <w:r w:rsidRPr="00E76998">
        <w:rPr>
          <w:rFonts w:asciiTheme="minorHAnsi" w:hAnsiTheme="minorHAnsi" w:cstheme="minorHAnsi"/>
        </w:rPr>
        <w:t xml:space="preserve">(part time) a </w:t>
      </w:r>
      <w:proofErr w:type="gramStart"/>
      <w:r w:rsidRPr="00E76998">
        <w:rPr>
          <w:rFonts w:asciiTheme="minorHAnsi" w:hAnsiTheme="minorHAnsi" w:cstheme="minorHAnsi"/>
        </w:rPr>
        <w:t>week</w:t>
      </w:r>
      <w:proofErr w:type="gramEnd"/>
      <w:r w:rsidRPr="00E76998">
        <w:rPr>
          <w:rFonts w:asciiTheme="minorHAnsi" w:hAnsiTheme="minorHAnsi" w:cstheme="minorHAnsi"/>
        </w:rPr>
        <w:t xml:space="preserve"> so they do not qualify for insurance.  He refuses to allow overtime and thus the buildings are understaffed and impossible to clean and maintain in the time allowed by the schedule.  He stops by the sites unannounced on a regular basis and does spots checks unscheduled evaluations.  The employees live in fear of being written up and losing their job. </w:t>
      </w:r>
    </w:p>
    <w:p w:rsidRPr="002A5F5F" w:rsidR="00DF3D24" w:rsidP="00F210AE" w:rsidRDefault="00DF3D24" w14:paraId="0DD576CF" w14:textId="77777777">
      <w:pPr>
        <w:pStyle w:val="NoSpacing"/>
        <w:rPr>
          <w:rFonts w:asciiTheme="minorHAnsi" w:hAnsiTheme="minorHAnsi" w:cstheme="minorHAnsi"/>
        </w:rPr>
      </w:pPr>
    </w:p>
    <w:p w:rsidR="00DF3D24" w:rsidP="00F210AE" w:rsidRDefault="00DF3D24" w14:paraId="782F9B14" w14:textId="77777777">
      <w:pPr>
        <w:pStyle w:val="NoSpacing"/>
      </w:pPr>
    </w:p>
    <w:sectPr w:rsidR="00DF3D24">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5452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1E"/>
    <w:rsid w:val="00053B26"/>
    <w:rsid w:val="000C7DD0"/>
    <w:rsid w:val="002A5F5F"/>
    <w:rsid w:val="003A65D1"/>
    <w:rsid w:val="003B7EB7"/>
    <w:rsid w:val="003E1220"/>
    <w:rsid w:val="00464D5D"/>
    <w:rsid w:val="004B7898"/>
    <w:rsid w:val="004C35DC"/>
    <w:rsid w:val="006A16AB"/>
    <w:rsid w:val="006E19E2"/>
    <w:rsid w:val="007D5BB4"/>
    <w:rsid w:val="007D65F6"/>
    <w:rsid w:val="009170DE"/>
    <w:rsid w:val="00950B7F"/>
    <w:rsid w:val="0098451E"/>
    <w:rsid w:val="009B52F4"/>
    <w:rsid w:val="009C0B50"/>
    <w:rsid w:val="009F65D5"/>
    <w:rsid w:val="00A47308"/>
    <w:rsid w:val="00A9584A"/>
    <w:rsid w:val="00B52D38"/>
    <w:rsid w:val="00BE49AB"/>
    <w:rsid w:val="00C147E2"/>
    <w:rsid w:val="00C764BD"/>
    <w:rsid w:val="00C81382"/>
    <w:rsid w:val="00C900B7"/>
    <w:rsid w:val="00DA0118"/>
    <w:rsid w:val="00DA17C7"/>
    <w:rsid w:val="00DF3D24"/>
    <w:rsid w:val="00E61FDC"/>
    <w:rsid w:val="00E76998"/>
    <w:rsid w:val="00EA4001"/>
    <w:rsid w:val="00F210AE"/>
    <w:rsid w:val="00FD4239"/>
    <w:rsid w:val="1B794C95"/>
    <w:rsid w:val="25B70172"/>
    <w:rsid w:val="32EDA21A"/>
    <w:rsid w:val="37F8A4F7"/>
    <w:rsid w:val="41EA7279"/>
    <w:rsid w:val="4E5B2203"/>
    <w:rsid w:val="5B5C0FA9"/>
    <w:rsid w:val="6A54591A"/>
    <w:rsid w:val="7082A4CF"/>
    <w:rsid w:val="730F65F3"/>
    <w:rsid w:val="74C4348F"/>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2F36AE"/>
  <w15:docId w15:val="{94753A27-B611-4C5F-8AE7-F938B247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5979047">
      <w:bodyDiv w:val="1"/>
      <w:marLeft w:val="0"/>
      <w:marRight w:val="0"/>
      <w:marTop w:val="0"/>
      <w:marBottom w:val="0"/>
      <w:divBdr>
        <w:top w:val="none" w:sz="0" w:space="0" w:color="auto"/>
        <w:left w:val="none" w:sz="0" w:space="0" w:color="auto"/>
        <w:bottom w:val="none" w:sz="0" w:space="0" w:color="auto"/>
        <w:right w:val="none" w:sz="0" w:space="0" w:color="auto"/>
      </w:divBdr>
    </w:div>
    <w:div w:id="1712806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cnn.com/2018/08/29/politics/harris-funeral-homes-lawsuit/index.html" TargetMode="External" Id="rId13" /><Relationship Type="http://schemas.openxmlformats.org/officeDocument/2006/relationships/hyperlink" Target="http://www.suspensionstories.com/wp-content/uploads/2010/10/School-to-Prison-Illustration.jpg" TargetMode="External" Id="rId18" /><Relationship Type="http://schemas.openxmlformats.org/officeDocument/2006/relationships/theme" Target="theme/theme1.xml" Id="rId26" /><Relationship Type="http://schemas.openxmlformats.org/officeDocument/2006/relationships/numbering" Target="numbering.xml" Id="rId3" /><Relationship Type="http://schemas.openxmlformats.org/officeDocument/2006/relationships/image" Target="media/image7.jpeg" Id="rId21" /><Relationship Type="http://schemas.openxmlformats.org/officeDocument/2006/relationships/hyperlink" Target="https://www.thetaskforce.org/new-report-reveals-rampant-discrimination-against-transgender-people-by-health-providers-high-hiv-rates-and-widespread-lack-of-access-to-necessary-care-2/" TargetMode="External" Id="rId7" /><Relationship Type="http://schemas.openxmlformats.org/officeDocument/2006/relationships/hyperlink" Target="https://www.washingtonpost.com/nation/2019/04/30/transgender-woman-wrote-letter-her-boss-it-led-her-firing-trip-supreme-court/" TargetMode="External" Id="rId12" /><Relationship Type="http://schemas.openxmlformats.org/officeDocument/2006/relationships/hyperlink" Target="http://bit.ly/2wkX70X"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6.png" Id="rId20" /><Relationship Type="http://schemas.openxmlformats.org/officeDocument/2006/relationships/customXml" Target="../customXml/item5.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image" Target="media/image10.png" Id="rId24" /><Relationship Type="http://schemas.openxmlformats.org/officeDocument/2006/relationships/settings" Target="settings.xml" Id="rId5" /><Relationship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 Id="rId15" /><Relationship Type="http://schemas.openxmlformats.org/officeDocument/2006/relationships/image" Target="media/image9.jpeg" Id="rId23" /><Relationship Type="http://schemas.openxmlformats.org/officeDocument/2006/relationships/customXml" Target="../customXml/item4.xml" Id="rId28" /><Relationship Type="http://schemas.openxmlformats.org/officeDocument/2006/relationships/image" Target="media/image2.png" Id="rId10" /><Relationship Type="http://schemas.openxmlformats.org/officeDocument/2006/relationships/image" Target="media/image5.jpeg" Id="rId19" /><Relationship Type="http://schemas.openxmlformats.org/officeDocument/2006/relationships/styles" Target="styles.xml" Id="rId4" /><Relationship Type="http://schemas.openxmlformats.org/officeDocument/2006/relationships/hyperlink" Target="https://www.cnbc.com/2022/06/28/30percent-of-lgbtq-adults-experienced-discrimination-in-financial-services.html" TargetMode="External" Id="rId9" /><Relationship Type="http://schemas.openxmlformats.org/officeDocument/2006/relationships/hyperlink" Target="https://www.eeoc.gov/eeoc/litigation/briefs/rg_gr_harris.html" TargetMode="External" Id="rId14" /><Relationship Type="http://schemas.openxmlformats.org/officeDocument/2006/relationships/image" Target="media/image8.png" Id="rId22" /><Relationship Type="http://schemas.openxmlformats.org/officeDocument/2006/relationships/customXml" Target="../customXml/item3.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BE9EA0-14ED-430E-96F3-CFF3C3C8B9A1}">
  <ds:schemaRefs>
    <ds:schemaRef ds:uri="http://schemas.openxmlformats.org/officeDocument/2006/bibliography"/>
  </ds:schemaRefs>
</ds:datastoreItem>
</file>

<file path=customXml/itemProps3.xml><?xml version="1.0" encoding="utf-8"?>
<ds:datastoreItem xmlns:ds="http://schemas.openxmlformats.org/officeDocument/2006/customXml" ds:itemID="{5A60BA8C-CB24-48C0-8710-E6DD28BA70B9}"/>
</file>

<file path=customXml/itemProps4.xml><?xml version="1.0" encoding="utf-8"?>
<ds:datastoreItem xmlns:ds="http://schemas.openxmlformats.org/officeDocument/2006/customXml" ds:itemID="{6FA17756-4562-47B3-9655-756F2F8513DF}"/>
</file>

<file path=customXml/itemProps5.xml><?xml version="1.0" encoding="utf-8"?>
<ds:datastoreItem xmlns:ds="http://schemas.openxmlformats.org/officeDocument/2006/customXml" ds:itemID="{6F9D7275-41B9-46DF-9226-354D0BAB80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Katie Bishop [WA]</lastModifiedBy>
  <revision>35</revision>
  <dcterms:created xsi:type="dcterms:W3CDTF">2023-08-30T16:20:00.0000000Z</dcterms:created>
  <dcterms:modified xsi:type="dcterms:W3CDTF">2024-11-18T20:26:34.3568390Z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