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67295" w14:textId="77777777" w:rsidR="00ED0F61" w:rsidRPr="00ED0F61" w:rsidRDefault="00ED0F61" w:rsidP="00ED0F61">
      <w:r w:rsidRPr="00ED0F61">
        <w:t>Hello all -</w:t>
      </w:r>
    </w:p>
    <w:p w14:paraId="4786B231" w14:textId="77777777" w:rsidR="00ED0F61" w:rsidRPr="00ED0F61" w:rsidRDefault="00ED0F61" w:rsidP="00ED0F61">
      <w:r w:rsidRPr="00ED0F61">
        <w:t xml:space="preserve">At least 90% of </w:t>
      </w:r>
      <w:proofErr w:type="gramStart"/>
      <w:r w:rsidRPr="00ED0F61">
        <w:t>a good</w:t>
      </w:r>
      <w:proofErr w:type="gramEnd"/>
      <w:r w:rsidRPr="00ED0F61">
        <w:t xml:space="preserve"> learning experience is the learners in the room. Despite a challenging travel day, you brought your best selves and leaned into a challenging set of experiences.  Thank you!  Also, thank you for sending your contact information.  Yesterday, you received the PPTs and Handouts.  I promised you a follow-up on the other materials available to you that would support your continued work on your campaign plans. </w:t>
      </w:r>
    </w:p>
    <w:p w14:paraId="156EE994" w14:textId="77777777" w:rsidR="00ED0F61" w:rsidRPr="00ED0F61" w:rsidRDefault="00ED0F61" w:rsidP="00ED0F61"/>
    <w:p w14:paraId="5B039C32" w14:textId="77777777" w:rsidR="00ED0F61" w:rsidRPr="00ED0F61" w:rsidRDefault="00ED0F61" w:rsidP="00ED0F61">
      <w:r w:rsidRPr="00ED0F61">
        <w:t xml:space="preserve">Below, I've highlighted a </w:t>
      </w:r>
      <w:proofErr w:type="gramStart"/>
      <w:r w:rsidRPr="00ED0F61">
        <w:t>listing</w:t>
      </w:r>
      <w:proofErr w:type="gramEnd"/>
      <w:r w:rsidRPr="00ED0F61">
        <w:t xml:space="preserve"> of the online training and resources available to you.  I might suggest that the options highlighted under "team leads" would be most applicable to the learning you just experienced, but you are welcome to participate in any of the others. I have also highlighted the section How to Enroll.  There are two steps to follow, and the NEA Help Desk can assist with any troubleshooting you might need. </w:t>
      </w:r>
    </w:p>
    <w:p w14:paraId="348C044E" w14:textId="77777777" w:rsidR="00ED0F61" w:rsidRPr="00ED0F61" w:rsidRDefault="00ED0F61" w:rsidP="00ED0F61"/>
    <w:p w14:paraId="7A8DEB84" w14:textId="77777777" w:rsidR="00ED0F61" w:rsidRPr="00ED0F61" w:rsidRDefault="00ED0F61" w:rsidP="00ED0F61">
      <w:r w:rsidRPr="00ED0F61">
        <w:t xml:space="preserve">Please remember that additional assistance and networking for the great work you are doing with your Bill of Rights Campaigns can be supplemented by your engagement and networking with teams in the Campaign Lab.  We would love to see an application from your </w:t>
      </w:r>
      <w:proofErr w:type="gramStart"/>
      <w:r w:rsidRPr="00ED0F61">
        <w:t>team</w:t>
      </w:r>
      <w:proofErr w:type="gramEnd"/>
      <w:r w:rsidRPr="00ED0F61">
        <w:t xml:space="preserve"> and we know that </w:t>
      </w:r>
      <w:proofErr w:type="gramStart"/>
      <w:r w:rsidRPr="00ED0F61">
        <w:t>a number of</w:t>
      </w:r>
      <w:proofErr w:type="gramEnd"/>
      <w:r w:rsidRPr="00ED0F61">
        <w:t xml:space="preserve"> you would make great Campaign Coaches.   Please follow these links if you are interested. </w:t>
      </w:r>
    </w:p>
    <w:p w14:paraId="31911639" w14:textId="77777777" w:rsidR="00ED0F61" w:rsidRPr="00ED0F61" w:rsidRDefault="00ED0F61" w:rsidP="00ED0F61">
      <w:hyperlink r:id="rId4" w:tooltip="https://www.nea.org/resource-library/campaign-lab" w:history="1">
        <w:r w:rsidRPr="00ED0F61">
          <w:rPr>
            <w:rStyle w:val="Hyperlink"/>
            <w:b/>
            <w:bCs/>
          </w:rPr>
          <w:t>Apply to the Campaign Lab</w:t>
        </w:r>
      </w:hyperlink>
    </w:p>
    <w:p w14:paraId="260E5882" w14:textId="77777777" w:rsidR="00ED0F61" w:rsidRPr="00ED0F61" w:rsidRDefault="00ED0F61" w:rsidP="00ED0F61">
      <w:hyperlink r:id="rId5" w:tooltip="https://forms.office.com/r/7yMBd7FLwM" w:history="1">
        <w:r w:rsidRPr="00ED0F61">
          <w:rPr>
            <w:rStyle w:val="Hyperlink"/>
            <w:b/>
            <w:bCs/>
          </w:rPr>
          <w:t>Apply to be a Campaign Lab Coach</w:t>
        </w:r>
      </w:hyperlink>
      <w:hyperlink r:id="rId6" w:tooltip="https://forms.office.com/r/7yMBd7FLwM" w:history="1">
        <w:r w:rsidRPr="00ED0F61">
          <w:rPr>
            <w:rStyle w:val="Hyperlink"/>
          </w:rPr>
          <w:t> </w:t>
        </w:r>
      </w:hyperlink>
    </w:p>
    <w:p w14:paraId="0F6637DD" w14:textId="77777777" w:rsidR="00ED0F61" w:rsidRPr="00ED0F61" w:rsidRDefault="00ED0F61" w:rsidP="00ED0F61"/>
    <w:p w14:paraId="5F79DB72" w14:textId="77777777" w:rsidR="00ED0F61" w:rsidRPr="00ED0F61" w:rsidRDefault="00ED0F61" w:rsidP="00ED0F61">
      <w:r w:rsidRPr="00ED0F61">
        <w:t xml:space="preserve">There are </w:t>
      </w:r>
      <w:proofErr w:type="gramStart"/>
      <w:r w:rsidRPr="00ED0F61">
        <w:t>a number of</w:t>
      </w:r>
      <w:proofErr w:type="gramEnd"/>
      <w:r w:rsidRPr="00ED0F61">
        <w:t xml:space="preserve"> upcoming, </w:t>
      </w:r>
      <w:proofErr w:type="gramStart"/>
      <w:r w:rsidRPr="00ED0F61">
        <w:t>in person</w:t>
      </w:r>
      <w:proofErr w:type="gramEnd"/>
      <w:r w:rsidRPr="00ED0F61">
        <w:t xml:space="preserve"> opportunities for staff and member teams to learn core organizing skills and explore these through important issues.  To find out more about these please follow this link: </w:t>
      </w:r>
      <w:hyperlink r:id="rId7" w:history="1">
        <w:r w:rsidRPr="00ED0F61">
          <w:rPr>
            <w:rStyle w:val="Hyperlink"/>
          </w:rPr>
          <w:t>https://www.nea.org/UD-Org-Support/focus-academies</w:t>
        </w:r>
      </w:hyperlink>
      <w:r w:rsidRPr="00ED0F61">
        <w:t>  We would love to see you at any one of these.  </w:t>
      </w:r>
    </w:p>
    <w:p w14:paraId="60E48D2A" w14:textId="77777777" w:rsidR="00ED0F61" w:rsidRPr="00ED0F61" w:rsidRDefault="00ED0F61" w:rsidP="00ED0F61"/>
    <w:p w14:paraId="3B085B8D" w14:textId="77777777" w:rsidR="00ED0F61" w:rsidRPr="00ED0F61" w:rsidRDefault="00ED0F61" w:rsidP="00ED0F61"/>
    <w:p w14:paraId="4AACFB27" w14:textId="77777777" w:rsidR="00ED0F61" w:rsidRPr="00ED0F61" w:rsidRDefault="00ED0F61" w:rsidP="00ED0F61">
      <w:r w:rsidRPr="00ED0F61">
        <w:rPr>
          <w:b/>
          <w:bCs/>
        </w:rPr>
        <w:t>Online Course Listings  </w:t>
      </w:r>
      <w:r w:rsidRPr="00ED0F61">
        <w:br/>
      </w:r>
      <w:r w:rsidRPr="00ED0F61">
        <w:rPr>
          <w:b/>
          <w:bCs/>
        </w:rPr>
        <w:t>Opportunities for Everyone in Campaign Lab</w:t>
      </w:r>
      <w:r w:rsidRPr="00ED0F61">
        <w:br/>
      </w:r>
      <w:bookmarkStart w:id="0" w:name="_Hlk214179395"/>
      <w:bookmarkEnd w:id="0"/>
      <w:r w:rsidRPr="00ED0F61">
        <w:rPr>
          <w:b/>
          <w:bCs/>
          <w:u w:val="single"/>
        </w:rPr>
        <w:fldChar w:fldCharType="begin"/>
      </w:r>
      <w:r w:rsidRPr="00ED0F61">
        <w:rPr>
          <w:b/>
          <w:bCs/>
          <w:u w:val="single"/>
        </w:rPr>
        <w:instrText>HYPERLINK "https://neapartnera.learnupon.com/content-details/4679193/0"</w:instrText>
      </w:r>
      <w:r w:rsidRPr="00ED0F61">
        <w:rPr>
          <w:b/>
          <w:bCs/>
          <w:u w:val="single"/>
        </w:rPr>
      </w:r>
      <w:r w:rsidRPr="00ED0F61">
        <w:rPr>
          <w:b/>
          <w:bCs/>
          <w:u w:val="single"/>
        </w:rPr>
        <w:fldChar w:fldCharType="separate"/>
      </w:r>
      <w:r w:rsidRPr="00ED0F61">
        <w:rPr>
          <w:rStyle w:val="Hyperlink"/>
          <w:b/>
          <w:bCs/>
        </w:rPr>
        <w:t>Campaign Lab: The First Four Steps</w:t>
      </w:r>
      <w:r w:rsidRPr="00ED0F61">
        <w:fldChar w:fldCharType="end"/>
      </w:r>
      <w:r w:rsidRPr="00ED0F61">
        <w:rPr>
          <w:u w:val="single"/>
        </w:rPr>
        <w:br/>
      </w:r>
      <w:r w:rsidRPr="00ED0F61">
        <w:rPr>
          <w:u w:val="single"/>
        </w:rPr>
        <w:br/>
      </w:r>
      <w:r w:rsidRPr="00ED0F61">
        <w:t xml:space="preserve">This course equips Team Leads, Coaches, and Mentor Coaches in the Campaign Lab with </w:t>
      </w:r>
      <w:r w:rsidRPr="00ED0F61">
        <w:lastRenderedPageBreak/>
        <w:t>the knowledge and skills to successfully navigate getting to the grant application process. Participants will learn how to establish and launch an organizing team, complete a comprehensive assessment of their local, and develop a strategic campaign plan with a concise one-page summary. Additionally, the course will guide learners in identifying a fiscal agent and obtaining a written agreement to meet grant requirements.</w:t>
      </w:r>
    </w:p>
    <w:p w14:paraId="692BD338" w14:textId="77777777" w:rsidR="00ED0F61" w:rsidRPr="00ED0F61" w:rsidRDefault="00ED0F61" w:rsidP="00ED0F61">
      <w:hyperlink r:id="rId8" w:history="1">
        <w:r w:rsidRPr="00ED0F61">
          <w:rPr>
            <w:rStyle w:val="Hyperlink"/>
            <w:b/>
            <w:bCs/>
          </w:rPr>
          <w:t>Campaign Lab: Centering Equity in Your Campaign</w:t>
        </w:r>
      </w:hyperlink>
    </w:p>
    <w:p w14:paraId="5152F332" w14:textId="77777777" w:rsidR="00ED0F61" w:rsidRPr="00ED0F61" w:rsidRDefault="00ED0F61" w:rsidP="00ED0F61">
      <w:r w:rsidRPr="00ED0F61">
        <w:t>This is the first tool in the Campaign Cycle, and it is revisited throughout the cycle. This course is designed for Campaign Lab Team Leads and Coaches. It helps participants integrate race, class, and gender equity into every stage of their campaign planning. Participants will apply a specific Equity Tool to help them identify systemic barriers, set measurable equity-focused goals, and use practical tools to ensure their campaigns build power with those most impacted by oppression.  A certificate of 3 Contact Hours is provided upon completion. </w:t>
      </w:r>
    </w:p>
    <w:p w14:paraId="7648958F" w14:textId="77777777" w:rsidR="00ED0F61" w:rsidRPr="00ED0F61" w:rsidRDefault="00ED0F61" w:rsidP="00ED0F61">
      <w:hyperlink r:id="rId9" w:history="1">
        <w:r w:rsidRPr="00ED0F61">
          <w:rPr>
            <w:rStyle w:val="Hyperlink"/>
            <w:b/>
            <w:bCs/>
          </w:rPr>
          <w:t>Empowering Campaigns: Applying SWOT Analysis for Strategic Action</w:t>
        </w:r>
      </w:hyperlink>
    </w:p>
    <w:p w14:paraId="599E8B54" w14:textId="77777777" w:rsidR="00ED0F61" w:rsidRPr="00ED0F61" w:rsidRDefault="00ED0F61" w:rsidP="00ED0F61">
      <w:r w:rsidRPr="00ED0F61">
        <w:t>In this 2-module course, you’ll discover how to harness the power of the 8 Box SWOT analysis tool to assess your campaign’s situation, clarify your strengths, and chart a path forward. This tool is an expansion of the traditional 4 Box SWOT Matrix in that it includes internal and external considerations. Through practical lessons, you’ll learn to distinguish internal and external factors, conduct a focused SWOT analysis, and transform your findings into actionable scenarios for real-world organizing. By the end, you’ll be equipped to lead your team with clarity, confidence, and strategic vision. This course is built using tools from Beautiful Trouble. A certificate of 3 Contact Hours is provided upon completion. </w:t>
      </w:r>
    </w:p>
    <w:p w14:paraId="32540370" w14:textId="77777777" w:rsidR="00ED0F61" w:rsidRPr="00ED0F61" w:rsidRDefault="00ED0F61" w:rsidP="00ED0F61">
      <w:hyperlink r:id="rId10" w:history="1">
        <w:r w:rsidRPr="00ED0F61">
          <w:rPr>
            <w:rStyle w:val="Hyperlink"/>
            <w:b/>
            <w:bCs/>
          </w:rPr>
          <w:t>Strategic Mapping for Campaign Teams: Applying the Spectrum of Allies</w:t>
        </w:r>
      </w:hyperlink>
    </w:p>
    <w:p w14:paraId="5C14A512" w14:textId="77777777" w:rsidR="00ED0F61" w:rsidRPr="00ED0F61" w:rsidRDefault="00ED0F61" w:rsidP="00ED0F61">
      <w:r w:rsidRPr="00ED0F61">
        <w:t xml:space="preserve">The Spectrum of Allies is an analysis tool that helps you grow your campaign’s power by moving just one group at a time. In this 2-Module course, you’ll discover how to use the Spectrum of Allies—a proven strategic mapping tool—to broaden support and mobilize allies for social change. Through collaborative exercises and real-world examples, you’ll learn to map stakeholders, develop tailored engagement strategies, and design tactics that shift groups closer to your campaign goals. By focusing on incremental progress and strategic evaluation, you’ll be empowered to lead more effective, inclusive, and resilient campaigns. A certificate of 3 Contact Hours is provided upon completion. </w:t>
      </w:r>
      <w:r w:rsidRPr="00ED0F61">
        <w:rPr>
          <w:b/>
          <w:bCs/>
        </w:rPr>
        <w:t> </w:t>
      </w:r>
    </w:p>
    <w:bookmarkStart w:id="1" w:name="_Hlk214103644"/>
    <w:bookmarkEnd w:id="1"/>
    <w:p w14:paraId="1F0D8506" w14:textId="77777777" w:rsidR="00ED0F61" w:rsidRPr="00ED0F61" w:rsidRDefault="00ED0F61" w:rsidP="00ED0F61">
      <w:r w:rsidRPr="00ED0F61">
        <w:rPr>
          <w:b/>
          <w:bCs/>
          <w:u w:val="single"/>
        </w:rPr>
        <w:fldChar w:fldCharType="begin"/>
      </w:r>
      <w:r w:rsidRPr="00ED0F61">
        <w:rPr>
          <w:b/>
          <w:bCs/>
          <w:u w:val="single"/>
        </w:rPr>
        <w:instrText>HYPERLINK "https://neapartnera.learnupon.com/content-details/4795916/0"</w:instrText>
      </w:r>
      <w:r w:rsidRPr="00ED0F61">
        <w:rPr>
          <w:b/>
          <w:bCs/>
          <w:u w:val="single"/>
        </w:rPr>
      </w:r>
      <w:r w:rsidRPr="00ED0F61">
        <w:rPr>
          <w:b/>
          <w:bCs/>
          <w:u w:val="single"/>
        </w:rPr>
        <w:fldChar w:fldCharType="separate"/>
      </w:r>
      <w:r w:rsidRPr="00ED0F61">
        <w:rPr>
          <w:rStyle w:val="Hyperlink"/>
          <w:b/>
          <w:bCs/>
        </w:rPr>
        <w:t>Teaching: Leaders and Structures for Winning Campaigns</w:t>
      </w:r>
      <w:r w:rsidRPr="00ED0F61">
        <w:fldChar w:fldCharType="end"/>
      </w:r>
    </w:p>
    <w:p w14:paraId="64B4F6B8" w14:textId="77777777" w:rsidR="00ED0F61" w:rsidRPr="00ED0F61" w:rsidRDefault="00ED0F61" w:rsidP="00ED0F61">
      <w:r w:rsidRPr="00ED0F61">
        <w:t xml:space="preserve">This course is specifically designed to serve as a central location for all materials needed by Campaign Lab Coaches, Leaders, and their Affiliate Staff Partners.  There are four </w:t>
      </w:r>
      <w:r w:rsidRPr="00ED0F61">
        <w:lastRenderedPageBreak/>
        <w:t>modules designed to support them in leading the learning back in their own local. The content of the course is from the November In-Person event of the same name that was held in Charlotte, NC.</w:t>
      </w:r>
    </w:p>
    <w:p w14:paraId="0D69CBE3" w14:textId="77777777" w:rsidR="00ED0F61" w:rsidRPr="00ED0F61" w:rsidRDefault="00ED0F61" w:rsidP="00ED0F61">
      <w:r w:rsidRPr="00ED0F61">
        <w:rPr>
          <w:b/>
          <w:bCs/>
        </w:rPr>
        <w:t xml:space="preserve">Coming Soon: Gun Safety, </w:t>
      </w:r>
      <w:proofErr w:type="gramStart"/>
      <w:r w:rsidRPr="00ED0F61">
        <w:rPr>
          <w:b/>
          <w:bCs/>
        </w:rPr>
        <w:t>Non Cooperation</w:t>
      </w:r>
      <w:proofErr w:type="gramEnd"/>
      <w:r w:rsidRPr="00ED0F61">
        <w:rPr>
          <w:b/>
          <w:bCs/>
        </w:rPr>
        <w:t xml:space="preserve"> Tactics</w:t>
      </w:r>
    </w:p>
    <w:p w14:paraId="2EBF6B2E" w14:textId="77777777" w:rsidR="00ED0F61" w:rsidRPr="00ED0F61" w:rsidRDefault="00ED0F61" w:rsidP="00ED0F61">
      <w:r w:rsidRPr="00ED0F61">
        <w:rPr>
          <w:b/>
          <w:bCs/>
        </w:rPr>
        <w:t>Opportunities for Team Leads</w:t>
      </w:r>
    </w:p>
    <w:p w14:paraId="007F8188" w14:textId="77777777" w:rsidR="00ED0F61" w:rsidRPr="00ED0F61" w:rsidRDefault="00ED0F61" w:rsidP="00ED0F61">
      <w:hyperlink r:id="rId11" w:tooltip="https://neapartnera.learnupon.com/content-details/4463164/0" w:history="1">
        <w:r w:rsidRPr="00ED0F61">
          <w:rPr>
            <w:rStyle w:val="Hyperlink"/>
            <w:b/>
            <w:bCs/>
          </w:rPr>
          <w:t>Campaign Lab: Introduction to Leading a Successful Campaign Cycle</w:t>
        </w:r>
      </w:hyperlink>
    </w:p>
    <w:p w14:paraId="3698EC43" w14:textId="77777777" w:rsidR="00ED0F61" w:rsidRPr="00ED0F61" w:rsidRDefault="00ED0F61" w:rsidP="00ED0F61">
      <w:r w:rsidRPr="00ED0F61">
        <w:t xml:space="preserve">This is the entry point for all new team </w:t>
      </w:r>
      <w:proofErr w:type="gramStart"/>
      <w:r w:rsidRPr="00ED0F61">
        <w:t>leads</w:t>
      </w:r>
      <w:proofErr w:type="gramEnd"/>
      <w:r w:rsidRPr="00ED0F61">
        <w:t xml:space="preserve">, or anyone needing a refresher and overview. This course provides a basic overview of what a Team Lead needs to know to get started in the Campaign Lab. You will learn the suggested components of a campaign cycle, understand how to launch a campaign leadership team, and engage in an overview of what the Campaign Lab is. </w:t>
      </w:r>
      <w:proofErr w:type="gramStart"/>
      <w:r w:rsidRPr="00ED0F61">
        <w:t>A  certificate</w:t>
      </w:r>
      <w:proofErr w:type="gramEnd"/>
      <w:r w:rsidRPr="00ED0F61">
        <w:t xml:space="preserve"> of 5 Contact Hours is provided upon completion. </w:t>
      </w:r>
    </w:p>
    <w:bookmarkStart w:id="2" w:name="_Hlk214178705"/>
    <w:bookmarkEnd w:id="2"/>
    <w:p w14:paraId="23ACA67A" w14:textId="77777777" w:rsidR="00ED0F61" w:rsidRPr="00ED0F61" w:rsidRDefault="00ED0F61" w:rsidP="00ED0F61">
      <w:r w:rsidRPr="00ED0F61">
        <w:rPr>
          <w:b/>
          <w:bCs/>
          <w:u w:val="single"/>
        </w:rPr>
        <w:fldChar w:fldCharType="begin"/>
      </w:r>
      <w:r w:rsidRPr="00ED0F61">
        <w:rPr>
          <w:b/>
          <w:bCs/>
          <w:u w:val="single"/>
        </w:rPr>
        <w:instrText>HYPERLINK "https://neapartnera.learnupon.com/content-details/4572658/0"</w:instrText>
      </w:r>
      <w:r w:rsidRPr="00ED0F61">
        <w:rPr>
          <w:b/>
          <w:bCs/>
          <w:u w:val="single"/>
        </w:rPr>
      </w:r>
      <w:r w:rsidRPr="00ED0F61">
        <w:rPr>
          <w:b/>
          <w:bCs/>
          <w:u w:val="single"/>
        </w:rPr>
        <w:fldChar w:fldCharType="separate"/>
      </w:r>
      <w:r w:rsidRPr="00ED0F61">
        <w:rPr>
          <w:rStyle w:val="Hyperlink"/>
          <w:b/>
          <w:bCs/>
        </w:rPr>
        <w:t>Campaign Lab: Campaign Cycle Planning</w:t>
      </w:r>
      <w:r w:rsidRPr="00ED0F61">
        <w:fldChar w:fldCharType="end"/>
      </w:r>
    </w:p>
    <w:p w14:paraId="317B56FC" w14:textId="77777777" w:rsidR="00ED0F61" w:rsidRPr="00ED0F61" w:rsidRDefault="00ED0F61" w:rsidP="00ED0F61">
      <w:r w:rsidRPr="00ED0F61">
        <w:t xml:space="preserve">This course equips team </w:t>
      </w:r>
      <w:proofErr w:type="gramStart"/>
      <w:r w:rsidRPr="00ED0F61">
        <w:t>leads</w:t>
      </w:r>
      <w:proofErr w:type="gramEnd"/>
      <w:r w:rsidRPr="00ED0F61">
        <w:t xml:space="preserve"> (coaches if they are unfamiliar with a campaign cycle plan) with the skills and knowledge to effectively plan and execute a campaign cycle. Participants will explore critical components, including defining problems, conducting power analyses, and designing escalating tactics. They will learn to apply </w:t>
      </w:r>
      <w:proofErr w:type="gramStart"/>
      <w:r w:rsidRPr="00ED0F61">
        <w:t>an equity</w:t>
      </w:r>
      <w:proofErr w:type="gramEnd"/>
      <w:r w:rsidRPr="00ED0F61">
        <w:t xml:space="preserve"> lens to campaigns, ensuring inclusivity and addressing systemic inequities. The course also focuses on building effective campaign teams, mapping allies, and setting measurable goals to track progress and success. Designed for leaders and affiliate staff in the Campaign Lab, this program provides practical tools and strategies to drive strategic change. A certificate of 5 Contact Hours is provided upon completion.</w:t>
      </w:r>
    </w:p>
    <w:p w14:paraId="63C4D205" w14:textId="77777777" w:rsidR="00ED0F61" w:rsidRPr="00ED0F61" w:rsidRDefault="00ED0F61" w:rsidP="00ED0F61">
      <w:r w:rsidRPr="00ED0F61">
        <w:rPr>
          <w:b/>
          <w:bCs/>
        </w:rPr>
        <w:t>Opportunities for Coaches and Mentor Coaches</w:t>
      </w:r>
    </w:p>
    <w:p w14:paraId="10B9E6CE" w14:textId="77777777" w:rsidR="00ED0F61" w:rsidRPr="00ED0F61" w:rsidRDefault="00ED0F61" w:rsidP="00ED0F61">
      <w:hyperlink r:id="rId12" w:history="1">
        <w:r w:rsidRPr="00ED0F61">
          <w:rPr>
            <w:rStyle w:val="Hyperlink"/>
            <w:b/>
            <w:bCs/>
          </w:rPr>
          <w:t>Campaign Lab: Coaching as a Leadership Practice</w:t>
        </w:r>
      </w:hyperlink>
    </w:p>
    <w:p w14:paraId="46D83045" w14:textId="77777777" w:rsidR="00ED0F61" w:rsidRPr="00ED0F61" w:rsidRDefault="00ED0F61" w:rsidP="00ED0F61">
      <w:r w:rsidRPr="00ED0F61">
        <w:t>This is the entry point for all coaches who are new to the Campaign Lab. The focus of this course is an introduction to the campaign coaching framework we are using in the Campaign Lab. It is an overview of the 5-Step coaching cycle, the elements of coaching, and the craft of coaching.  Participants will explore these and be able to apply new knowledge in four short scenarios. A certificate of 5 Contact Hours is provided upon completion.</w:t>
      </w:r>
    </w:p>
    <w:p w14:paraId="6EC0B32F" w14:textId="77777777" w:rsidR="00ED0F61" w:rsidRPr="00ED0F61" w:rsidRDefault="00ED0F61" w:rsidP="00ED0F61">
      <w:r w:rsidRPr="00ED0F61">
        <w:br/>
      </w:r>
      <w:r w:rsidRPr="00ED0F61">
        <w:rPr>
          <w:b/>
          <w:bCs/>
        </w:rPr>
        <w:t>How to Enroll</w:t>
      </w:r>
    </w:p>
    <w:p w14:paraId="71A71665" w14:textId="77777777" w:rsidR="00ED0F61" w:rsidRPr="00ED0F61" w:rsidRDefault="00ED0F61" w:rsidP="00ED0F61">
      <w:r w:rsidRPr="00ED0F61">
        <w:t xml:space="preserve">To enroll in these courses and the others that will be coming, you must first go to </w:t>
      </w:r>
      <w:hyperlink r:id="rId13" w:tgtFrame="_blank" w:tooltip="https://neapartnera.learnupon.com/store" w:history="1">
        <w:r w:rsidRPr="00ED0F61">
          <w:rPr>
            <w:rStyle w:val="Hyperlink"/>
          </w:rPr>
          <w:t>https://neapartnera.learnupon.com/store</w:t>
        </w:r>
      </w:hyperlink>
      <w:r w:rsidRPr="00ED0F61">
        <w:t xml:space="preserve">  and click the “Sign In” button.   If you already </w:t>
      </w:r>
      <w:r w:rsidRPr="00ED0F61">
        <w:lastRenderedPageBreak/>
        <w:t>have an account in the NEA Professional Excellence Portal, you will use the same email and password that you have used in the past.  If you have never had an account, then you will be creating one.  Once you are logged in, you can simply click on the course name above or search for the course using "Campaign Lab" in the search bar. Look for the Campaign Lab Image to know you are in the right place.</w:t>
      </w:r>
    </w:p>
    <w:p w14:paraId="32131881" w14:textId="77777777" w:rsidR="00ED0F61" w:rsidRPr="00ED0F61" w:rsidRDefault="00ED0F61" w:rsidP="00ED0F61">
      <w:r w:rsidRPr="00ED0F61">
        <w:rPr>
          <w:b/>
          <w:bCs/>
        </w:rPr>
        <w:t>Troubleshooting the Online Leaning System:</w:t>
      </w:r>
    </w:p>
    <w:p w14:paraId="219FD16D" w14:textId="77777777" w:rsidR="00ED0F61" w:rsidRPr="00ED0F61" w:rsidRDefault="00ED0F61" w:rsidP="00ED0F61">
      <w:r w:rsidRPr="00ED0F61">
        <w:t xml:space="preserve">If you are having trouble setting up an account and logging in, try resetting your password.  Also, try older emails you may have used in the past.  If you absolutely </w:t>
      </w:r>
      <w:proofErr w:type="spellStart"/>
      <w:r w:rsidRPr="00ED0F61">
        <w:t>can not</w:t>
      </w:r>
      <w:proofErr w:type="spellEnd"/>
      <w:r w:rsidRPr="00ED0F61">
        <w:t xml:space="preserve"> get into the system or the course email </w:t>
      </w:r>
      <w:hyperlink r:id="rId14" w:history="1">
        <w:r w:rsidRPr="00ED0F61">
          <w:rPr>
            <w:rStyle w:val="Hyperlink"/>
          </w:rPr>
          <w:t>NEAHQHelp@nea.org</w:t>
        </w:r>
      </w:hyperlink>
      <w:r w:rsidRPr="00ED0F61">
        <w:t xml:space="preserve"> and cc </w:t>
      </w:r>
      <w:hyperlink r:id="rId15" w:history="1">
        <w:r w:rsidRPr="00ED0F61">
          <w:rPr>
            <w:rStyle w:val="Hyperlink"/>
          </w:rPr>
          <w:t>eholmes@nea.org</w:t>
        </w:r>
      </w:hyperlink>
      <w:r w:rsidRPr="00ED0F61">
        <w:t xml:space="preserve"> .  In the subject line of the email type “Issues Accessing PEP </w:t>
      </w:r>
      <w:proofErr w:type="gramStart"/>
      <w:r w:rsidRPr="00ED0F61">
        <w:t>Portal”  and</w:t>
      </w:r>
      <w:proofErr w:type="gramEnd"/>
      <w:r w:rsidRPr="00ED0F61">
        <w:t xml:space="preserve"> then in the body describe your issue and include a screenshot of the error or issue that you are seeing. </w:t>
      </w:r>
    </w:p>
    <w:p w14:paraId="1E21E8D7"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F61"/>
    <w:rsid w:val="00046B32"/>
    <w:rsid w:val="00512D18"/>
    <w:rsid w:val="007A6F95"/>
    <w:rsid w:val="00D156E0"/>
    <w:rsid w:val="00ED0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82B48"/>
  <w15:chartTrackingRefBased/>
  <w15:docId w15:val="{E8EC88A8-DEE2-4AC2-BCA1-88B9F6EFC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0F6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D0F6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D0F6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D0F6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D0F6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D0F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0F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0F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0F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F6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D0F6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D0F6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D0F6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D0F6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D0F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0F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0F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0F61"/>
    <w:rPr>
      <w:rFonts w:eastAsiaTheme="majorEastAsia" w:cstheme="majorBidi"/>
      <w:color w:val="272727" w:themeColor="text1" w:themeTint="D8"/>
    </w:rPr>
  </w:style>
  <w:style w:type="paragraph" w:styleId="Title">
    <w:name w:val="Title"/>
    <w:basedOn w:val="Normal"/>
    <w:next w:val="Normal"/>
    <w:link w:val="TitleChar"/>
    <w:uiPriority w:val="10"/>
    <w:qFormat/>
    <w:rsid w:val="00ED0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F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0F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F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0F61"/>
    <w:pPr>
      <w:spacing w:before="160"/>
      <w:jc w:val="center"/>
    </w:pPr>
    <w:rPr>
      <w:i/>
      <w:iCs/>
      <w:color w:val="404040" w:themeColor="text1" w:themeTint="BF"/>
    </w:rPr>
  </w:style>
  <w:style w:type="character" w:customStyle="1" w:styleId="QuoteChar">
    <w:name w:val="Quote Char"/>
    <w:basedOn w:val="DefaultParagraphFont"/>
    <w:link w:val="Quote"/>
    <w:uiPriority w:val="29"/>
    <w:rsid w:val="00ED0F61"/>
    <w:rPr>
      <w:i/>
      <w:iCs/>
      <w:color w:val="404040" w:themeColor="text1" w:themeTint="BF"/>
    </w:rPr>
  </w:style>
  <w:style w:type="paragraph" w:styleId="ListParagraph">
    <w:name w:val="List Paragraph"/>
    <w:basedOn w:val="Normal"/>
    <w:uiPriority w:val="34"/>
    <w:qFormat/>
    <w:rsid w:val="00ED0F61"/>
    <w:pPr>
      <w:ind w:left="720"/>
      <w:contextualSpacing/>
    </w:pPr>
  </w:style>
  <w:style w:type="character" w:styleId="IntenseEmphasis">
    <w:name w:val="Intense Emphasis"/>
    <w:basedOn w:val="DefaultParagraphFont"/>
    <w:uiPriority w:val="21"/>
    <w:qFormat/>
    <w:rsid w:val="00ED0F61"/>
    <w:rPr>
      <w:i/>
      <w:iCs/>
      <w:color w:val="2E74B5" w:themeColor="accent1" w:themeShade="BF"/>
    </w:rPr>
  </w:style>
  <w:style w:type="paragraph" w:styleId="IntenseQuote">
    <w:name w:val="Intense Quote"/>
    <w:basedOn w:val="Normal"/>
    <w:next w:val="Normal"/>
    <w:link w:val="IntenseQuoteChar"/>
    <w:uiPriority w:val="30"/>
    <w:qFormat/>
    <w:rsid w:val="00ED0F6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D0F61"/>
    <w:rPr>
      <w:i/>
      <w:iCs/>
      <w:color w:val="2E74B5" w:themeColor="accent1" w:themeShade="BF"/>
    </w:rPr>
  </w:style>
  <w:style w:type="character" w:styleId="IntenseReference">
    <w:name w:val="Intense Reference"/>
    <w:basedOn w:val="DefaultParagraphFont"/>
    <w:uiPriority w:val="32"/>
    <w:qFormat/>
    <w:rsid w:val="00ED0F61"/>
    <w:rPr>
      <w:b/>
      <w:bCs/>
      <w:smallCaps/>
      <w:color w:val="2E74B5" w:themeColor="accent1" w:themeShade="BF"/>
      <w:spacing w:val="5"/>
    </w:rPr>
  </w:style>
  <w:style w:type="character" w:styleId="Hyperlink">
    <w:name w:val="Hyperlink"/>
    <w:basedOn w:val="DefaultParagraphFont"/>
    <w:uiPriority w:val="99"/>
    <w:unhideWhenUsed/>
    <w:rsid w:val="00ED0F61"/>
    <w:rPr>
      <w:color w:val="0563C1" w:themeColor="hyperlink"/>
      <w:u w:val="single"/>
    </w:rPr>
  </w:style>
  <w:style w:type="character" w:styleId="UnresolvedMention">
    <w:name w:val="Unresolved Mention"/>
    <w:basedOn w:val="DefaultParagraphFont"/>
    <w:uiPriority w:val="99"/>
    <w:semiHidden/>
    <w:unhideWhenUsed/>
    <w:rsid w:val="00ED0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partnera.learnupon.com/content-details/4562021/0" TargetMode="External"/><Relationship Id="rId13" Type="http://schemas.openxmlformats.org/officeDocument/2006/relationships/hyperlink" Target="https://neapartnera.learnupon.com/store"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www.nea.org/UD-Org-Support/focus-academies" TargetMode="External"/><Relationship Id="rId12" Type="http://schemas.openxmlformats.org/officeDocument/2006/relationships/hyperlink" Target="https://neapartnera.learnupon.com/content-details/4563764/0"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s://forms.office.com/r/7yMBd7FLwM" TargetMode="External"/><Relationship Id="rId11" Type="http://schemas.openxmlformats.org/officeDocument/2006/relationships/hyperlink" Target="https://neapartnera.learnupon.com/content-details/4463164/0" TargetMode="External"/><Relationship Id="rId5" Type="http://schemas.openxmlformats.org/officeDocument/2006/relationships/hyperlink" Target="https://forms.office.com/r/7yMBd7FLwM" TargetMode="External"/><Relationship Id="rId15" Type="http://schemas.openxmlformats.org/officeDocument/2006/relationships/hyperlink" Target="mailto:eholmes@nea.org" TargetMode="External"/><Relationship Id="rId10" Type="http://schemas.openxmlformats.org/officeDocument/2006/relationships/hyperlink" Target="https://neapartnera.learnupon.com/content-details/4720223/0" TargetMode="External"/><Relationship Id="rId19" Type="http://schemas.openxmlformats.org/officeDocument/2006/relationships/customXml" Target="../customXml/item2.xml"/><Relationship Id="rId4" Type="http://schemas.openxmlformats.org/officeDocument/2006/relationships/hyperlink" Target="https://www.nea.org/resource-library/campaign-lab" TargetMode="External"/><Relationship Id="rId9" Type="http://schemas.openxmlformats.org/officeDocument/2006/relationships/hyperlink" Target="https://neapartnera.learnupon.com/content-details/4720220/0" TargetMode="External"/><Relationship Id="rId14" Type="http://schemas.openxmlformats.org/officeDocument/2006/relationships/hyperlink" Target="mailto:NEAHQHelp@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F016B9D-368C-483F-84BB-4FBBE57F6F4D}"/>
</file>

<file path=customXml/itemProps2.xml><?xml version="1.0" encoding="utf-8"?>
<ds:datastoreItem xmlns:ds="http://schemas.openxmlformats.org/officeDocument/2006/customXml" ds:itemID="{0558C71B-82CE-4228-91F6-4BFFBF9D9B47}"/>
</file>

<file path=customXml/itemProps3.xml><?xml version="1.0" encoding="utf-8"?>
<ds:datastoreItem xmlns:ds="http://schemas.openxmlformats.org/officeDocument/2006/customXml" ds:itemID="{1DBE71D1-90C9-4757-A5F8-8E0B154F0062}"/>
</file>

<file path=docProps/app.xml><?xml version="1.0" encoding="utf-8"?>
<Properties xmlns="http://schemas.openxmlformats.org/officeDocument/2006/extended-properties" xmlns:vt="http://schemas.openxmlformats.org/officeDocument/2006/docPropsVTypes">
  <Template>Normal</Template>
  <TotalTime>1</TotalTime>
  <Pages>4</Pages>
  <Words>1444</Words>
  <Characters>7601</Characters>
  <Application>Microsoft Office Word</Application>
  <DocSecurity>0</DocSecurity>
  <Lines>113</Lines>
  <Paragraphs>36</Paragraphs>
  <ScaleCrop>false</ScaleCrop>
  <Company>NEA</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2025-11-20T15:27:00Z</dcterms:created>
  <dcterms:modified xsi:type="dcterms:W3CDTF">2025-11-20T15:28:00Z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