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9A966" w14:textId="77777777" w:rsidR="005C4604" w:rsidRDefault="000C57E8">
      <w:pPr>
        <w:pStyle w:val="Title"/>
      </w:pPr>
      <w:r>
        <w:t>Course Details</w:t>
      </w:r>
    </w:p>
    <w:p w14:paraId="7079A967" w14:textId="77777777" w:rsidR="005C4604" w:rsidRDefault="005C4604">
      <w:pPr>
        <w:pStyle w:val="standard"/>
      </w:pPr>
    </w:p>
    <w:p w14:paraId="7079A968" w14:textId="77777777" w:rsidR="005C4604" w:rsidRDefault="000C57E8">
      <w:pPr>
        <w:pStyle w:val="Heading10"/>
      </w:pPr>
      <w:r>
        <w:t>COURSE INFORMATION</w:t>
      </w:r>
    </w:p>
    <w:p w14:paraId="7079A969" w14:textId="77777777" w:rsidR="005C4604" w:rsidRDefault="000C57E8">
      <w:pPr>
        <w:pStyle w:val="Heading20"/>
      </w:pPr>
      <w:r>
        <w:t>Course Topic</w:t>
      </w:r>
    </w:p>
    <w:p w14:paraId="7079A96A" w14:textId="77777777" w:rsidR="005C4604" w:rsidRDefault="000C57E8">
      <w:pPr>
        <w:pStyle w:val="standard"/>
      </w:pPr>
      <w:r>
        <w:t>History and impact of economic racism in the U.S.</w:t>
      </w:r>
    </w:p>
    <w:p w14:paraId="7079A96B" w14:textId="77777777" w:rsidR="005C4604" w:rsidRDefault="000C57E8">
      <w:pPr>
        <w:pStyle w:val="Heading20"/>
      </w:pPr>
      <w:r>
        <w:t>Tone</w:t>
      </w:r>
    </w:p>
    <w:p w14:paraId="7079A96C" w14:textId="77777777" w:rsidR="005C4604" w:rsidRDefault="000C57E8">
      <w:pPr>
        <w:pStyle w:val="standard"/>
      </w:pPr>
      <w:r>
        <w:t>Empowering, informative, and action-oriented</w:t>
      </w:r>
    </w:p>
    <w:p w14:paraId="7079A96D" w14:textId="77777777" w:rsidR="005C4604" w:rsidRDefault="000C57E8">
      <w:pPr>
        <w:pStyle w:val="Heading20"/>
      </w:pPr>
      <w:r>
        <w:t>Audience</w:t>
      </w:r>
    </w:p>
    <w:p w14:paraId="7079A96E" w14:textId="77777777" w:rsidR="005C4604" w:rsidRDefault="000C57E8">
      <w:pPr>
        <w:pStyle w:val="standard"/>
      </w:pPr>
      <w:r>
        <w:t xml:space="preserve">Public school union members and union </w:t>
      </w:r>
      <w:proofErr w:type="gramStart"/>
      <w:r>
        <w:t>organizers who</w:t>
      </w:r>
      <w:proofErr w:type="gramEnd"/>
      <w:r>
        <w:t xml:space="preserve"> have an interest in understanding economic systems and advancing equity for their students, colleagues, and communities.</w:t>
      </w:r>
    </w:p>
    <w:p w14:paraId="7079A96F" w14:textId="77777777" w:rsidR="005C4604" w:rsidRDefault="000C57E8">
      <w:pPr>
        <w:pStyle w:val="Heading20"/>
      </w:pPr>
      <w:r>
        <w:t>Goals</w:t>
      </w:r>
    </w:p>
    <w:p w14:paraId="7079A970" w14:textId="77777777" w:rsidR="005C4604" w:rsidRDefault="000C57E8">
      <w:pPr>
        <w:pStyle w:val="standard"/>
      </w:pPr>
      <w:r>
        <w:t>Learners will understand the historical roots and present manifestations of economic racism, recognize its impact on the racial wealth divide, and identify solutions and advocacy strategies that could advance economic equity.</w:t>
      </w:r>
    </w:p>
    <w:p w14:paraId="7079A971" w14:textId="77777777" w:rsidR="005C4604" w:rsidRDefault="005C4604">
      <w:pPr>
        <w:pStyle w:val="standard"/>
      </w:pPr>
    </w:p>
    <w:p w14:paraId="7079A972" w14:textId="77777777" w:rsidR="005C4604" w:rsidRDefault="000C57E8">
      <w:pPr>
        <w:pStyle w:val="Heading10"/>
      </w:pPr>
      <w:r>
        <w:t>LEARNING OBJECTIVES</w:t>
      </w:r>
    </w:p>
    <w:p w14:paraId="7079A973" w14:textId="77777777" w:rsidR="005C4604" w:rsidRDefault="000C57E8">
      <w:pPr>
        <w:pStyle w:val="standard-bold"/>
        <w:numPr>
          <w:ilvl w:val="0"/>
          <w:numId w:val="2"/>
        </w:numPr>
      </w:pPr>
      <w:r>
        <w:t>Describe the historical policies and practices that produced economic racism and the racial wealth divide.</w:t>
      </w:r>
    </w:p>
    <w:p w14:paraId="7079A974" w14:textId="77777777" w:rsidR="005C4604" w:rsidRDefault="000C57E8">
      <w:pPr>
        <w:pStyle w:val="standard-bold"/>
        <w:numPr>
          <w:ilvl w:val="0"/>
          <w:numId w:val="2"/>
        </w:numPr>
      </w:pPr>
      <w:r>
        <w:t>Recognize how economic racism manifests in wealth, income, education, and employment outcomes today.</w:t>
      </w:r>
    </w:p>
    <w:p w14:paraId="7079A975" w14:textId="77777777" w:rsidR="005C4604" w:rsidRDefault="000C57E8">
      <w:pPr>
        <w:pStyle w:val="standard-bold"/>
        <w:numPr>
          <w:ilvl w:val="0"/>
          <w:numId w:val="2"/>
        </w:numPr>
      </w:pPr>
      <w:r>
        <w:t>Analyze the intergenerational effects of past and current economic policies on different racial and ethnic groups.</w:t>
      </w:r>
    </w:p>
    <w:p w14:paraId="7079A976" w14:textId="77777777" w:rsidR="005C4604" w:rsidRDefault="000C57E8">
      <w:pPr>
        <w:pStyle w:val="standard-bold"/>
        <w:numPr>
          <w:ilvl w:val="0"/>
          <w:numId w:val="2"/>
        </w:numPr>
      </w:pPr>
      <w:r>
        <w:t>Identify and evaluate policy solutions and union-led strategies to address economic racism and promote greater equity.</w:t>
      </w:r>
    </w:p>
    <w:p w14:paraId="7079A977" w14:textId="77777777" w:rsidR="005C4604" w:rsidRDefault="000C57E8">
      <w:pPr>
        <w:pStyle w:val="Title"/>
        <w:pageBreakBefore/>
      </w:pPr>
      <w:r>
        <w:lastRenderedPageBreak/>
        <w:t>Course Outline</w:t>
      </w:r>
    </w:p>
    <w:p w14:paraId="7079A978" w14:textId="77777777" w:rsidR="005C4604" w:rsidRDefault="005C4604">
      <w:pPr>
        <w:pStyle w:val="standard"/>
      </w:pPr>
    </w:p>
    <w:p w14:paraId="7079A979" w14:textId="77777777" w:rsidR="005C4604" w:rsidRDefault="000C57E8">
      <w:pPr>
        <w:pStyle w:val="Heading10"/>
      </w:pPr>
      <w:r>
        <w:t>OVERVIEW</w:t>
      </w:r>
    </w:p>
    <w:p w14:paraId="7079A97A" w14:textId="77777777" w:rsidR="005C4604" w:rsidRDefault="000C57E8">
      <w:pPr>
        <w:pStyle w:val="standard-bold"/>
      </w:pPr>
      <w:r>
        <w:t>Economic Racism in the U.S.: History, Impact, and Paths to Equity</w:t>
      </w:r>
    </w:p>
    <w:p w14:paraId="7079A97B" w14:textId="77777777" w:rsidR="005C4604" w:rsidRDefault="000C57E8">
      <w:pPr>
        <w:pStyle w:val="Heading20"/>
      </w:pPr>
      <w:r>
        <w:t>Description</w:t>
      </w:r>
    </w:p>
    <w:p w14:paraId="7079A97C" w14:textId="77777777" w:rsidR="005C4604" w:rsidRDefault="000C57E8">
      <w:pPr>
        <w:pStyle w:val="standard"/>
      </w:pPr>
      <w:r>
        <w:t>What forces have shaped the economic realities of your community, your school, and your union? This course empowers you to uncover the historical roots and present-day impacts of economic racism in the United States, with a focus on the persistent racial wealth divide. Through a blend of data, stories, and actionable strategies, you’ll explore how past and current policies have created and sustained economic inequities—and how union members and organizers can be part of the solution. By the end, you’ll be e</w:t>
      </w:r>
      <w:r>
        <w:t xml:space="preserve">quipped with </w:t>
      </w:r>
      <w:proofErr w:type="gramStart"/>
      <w:r>
        <w:t>the knowledge</w:t>
      </w:r>
      <w:proofErr w:type="gramEnd"/>
      <w:r>
        <w:t xml:space="preserve"> and tools to </w:t>
      </w:r>
      <w:proofErr w:type="gramStart"/>
      <w:r>
        <w:t>advocate for</w:t>
      </w:r>
      <w:proofErr w:type="gramEnd"/>
      <w:r>
        <w:t xml:space="preserve"> economic justice and advance equity for your students, colleagues, and communities.</w:t>
      </w:r>
    </w:p>
    <w:p w14:paraId="7079A97D" w14:textId="77777777" w:rsidR="005C4604" w:rsidRDefault="000C57E8">
      <w:pPr>
        <w:pStyle w:val="Heading20"/>
      </w:pPr>
      <w:r>
        <w:t>Lessons</w:t>
      </w:r>
    </w:p>
    <w:p w14:paraId="7079A97E" w14:textId="77777777" w:rsidR="005C4604" w:rsidRDefault="000C57E8">
      <w:pPr>
        <w:pStyle w:val="standard-bold"/>
        <w:numPr>
          <w:ilvl w:val="0"/>
          <w:numId w:val="3"/>
        </w:numPr>
        <w:spacing w:after="0"/>
      </w:pPr>
      <w:r>
        <w:t>Historical Roots: Policies and Practices Creating Economic Racism</w:t>
      </w:r>
    </w:p>
    <w:p w14:paraId="7079A97F" w14:textId="77777777" w:rsidR="005C4604" w:rsidRDefault="000C57E8">
      <w:pPr>
        <w:pStyle w:val="standard-bold"/>
        <w:numPr>
          <w:ilvl w:val="0"/>
          <w:numId w:val="3"/>
        </w:numPr>
        <w:spacing w:after="0"/>
      </w:pPr>
      <w:r>
        <w:t>Manifestations Today: Economic Racism in Wealth, Income, Education, and Employment</w:t>
      </w:r>
    </w:p>
    <w:p w14:paraId="7079A980" w14:textId="77777777" w:rsidR="005C4604" w:rsidRDefault="000C57E8">
      <w:pPr>
        <w:pStyle w:val="standard-bold"/>
        <w:numPr>
          <w:ilvl w:val="0"/>
          <w:numId w:val="3"/>
        </w:numPr>
      </w:pPr>
      <w:r>
        <w:t>Solutions and Strategies: Advancing Economic Equity Through Policy and Union Action</w:t>
      </w:r>
    </w:p>
    <w:p w14:paraId="7079A981" w14:textId="77777777" w:rsidR="005C4604" w:rsidRDefault="005C4604">
      <w:pPr>
        <w:pStyle w:val="standard"/>
      </w:pPr>
    </w:p>
    <w:p w14:paraId="7079A982" w14:textId="77777777" w:rsidR="005C4604" w:rsidRDefault="000C57E8">
      <w:pPr>
        <w:pStyle w:val="Heading10"/>
      </w:pPr>
      <w:r>
        <w:t>LESSON #1</w:t>
      </w:r>
    </w:p>
    <w:p w14:paraId="7079A983" w14:textId="77777777" w:rsidR="005C4604" w:rsidRDefault="000C57E8">
      <w:pPr>
        <w:pStyle w:val="standard-bold"/>
        <w:keepNext/>
      </w:pPr>
      <w:r>
        <w:t>Historical Roots: Policies and Practices Creating Economic Racism</w:t>
      </w:r>
    </w:p>
    <w:p w14:paraId="7079A984" w14:textId="77777777" w:rsidR="005C4604" w:rsidRDefault="000C57E8">
      <w:pPr>
        <w:pStyle w:val="Heading20"/>
      </w:pPr>
      <w:r>
        <w:t>Description</w:t>
      </w:r>
    </w:p>
    <w:p w14:paraId="7079A985" w14:textId="77777777" w:rsidR="005C4604" w:rsidRDefault="000C57E8">
      <w:pPr>
        <w:pStyle w:val="standard"/>
      </w:pPr>
      <w:r>
        <w:t>This lesson explores the historical development of economic racism in the U.S., focusing on key federal, state, and local policies and practices that produced and perpetuated the racial wealth divide. Learners will analyze examples such as slavery, land dispossession, redlining, exclusionary labor laws, and the uneven implementation of social programs. It also introduces foundational concepts and terminology to set the stage for deeper exploration.</w:t>
      </w:r>
    </w:p>
    <w:p w14:paraId="7079A986" w14:textId="77777777" w:rsidR="005C4604" w:rsidRDefault="000C57E8">
      <w:pPr>
        <w:pStyle w:val="Heading20"/>
      </w:pPr>
      <w:r>
        <w:t>Key Topics</w:t>
      </w:r>
    </w:p>
    <w:p w14:paraId="7079A987" w14:textId="77777777" w:rsidR="005C4604" w:rsidRDefault="000C57E8">
      <w:pPr>
        <w:pStyle w:val="standard-ital"/>
      </w:pPr>
      <w:r>
        <w:t>Definition of Economic Racism, Overview of the Racial Wealth Divide, Slavery and Land Dispossession, Jim Crow Laws and Segregation, Redlining and Housing Discrimination</w:t>
      </w:r>
    </w:p>
    <w:p w14:paraId="7079A988" w14:textId="77777777" w:rsidR="005C4604" w:rsidRDefault="005C4604">
      <w:pPr>
        <w:pStyle w:val="standard"/>
      </w:pPr>
    </w:p>
    <w:p w14:paraId="7079A989" w14:textId="77777777" w:rsidR="005C4604" w:rsidRDefault="000C57E8">
      <w:pPr>
        <w:pStyle w:val="Heading10"/>
      </w:pPr>
      <w:r>
        <w:lastRenderedPageBreak/>
        <w:t>LESSON #2</w:t>
      </w:r>
    </w:p>
    <w:p w14:paraId="7079A98A" w14:textId="77777777" w:rsidR="005C4604" w:rsidRDefault="000C57E8">
      <w:pPr>
        <w:pStyle w:val="standard-bold"/>
        <w:keepNext/>
      </w:pPr>
      <w:r>
        <w:t>Manifestations Today: Economic Racism in Wealth, Income, Education, and Employment</w:t>
      </w:r>
    </w:p>
    <w:p w14:paraId="7079A98B" w14:textId="77777777" w:rsidR="005C4604" w:rsidRDefault="000C57E8">
      <w:pPr>
        <w:pStyle w:val="Heading20"/>
      </w:pPr>
      <w:r>
        <w:t>Description</w:t>
      </w:r>
    </w:p>
    <w:p w14:paraId="7079A98C" w14:textId="77777777" w:rsidR="005C4604" w:rsidRDefault="000C57E8">
      <w:pPr>
        <w:pStyle w:val="standard"/>
      </w:pPr>
      <w:r>
        <w:t>This lesson examines how economic racism is currently manifested in wealth, income, education, and employment outcomes. Learners will interpret data, case studies, and personal narratives to understand the persistence of disparities and the mechanisms that sustain them, including wage gaps, employment discrimination, barriers to education and homeownership, and intergenerational impacts.</w:t>
      </w:r>
    </w:p>
    <w:p w14:paraId="7079A98D" w14:textId="77777777" w:rsidR="005C4604" w:rsidRDefault="000C57E8">
      <w:pPr>
        <w:pStyle w:val="Heading20"/>
      </w:pPr>
      <w:r>
        <w:t>Key Topics</w:t>
      </w:r>
    </w:p>
    <w:p w14:paraId="7079A98E" w14:textId="77777777" w:rsidR="005C4604" w:rsidRDefault="000C57E8">
      <w:pPr>
        <w:pStyle w:val="standard-ital"/>
      </w:pPr>
      <w:r>
        <w:t>Current Racial Wealth and Income Gaps, Employment and Wage Disparities, Educational Inequities, Barriers to Homeownership and Capital, Intergenerational Wealth Transfer</w:t>
      </w:r>
    </w:p>
    <w:p w14:paraId="7079A98F" w14:textId="77777777" w:rsidR="005C4604" w:rsidRDefault="005C4604">
      <w:pPr>
        <w:pStyle w:val="standard"/>
      </w:pPr>
    </w:p>
    <w:p w14:paraId="7079A990" w14:textId="77777777" w:rsidR="005C4604" w:rsidRDefault="000C57E8">
      <w:pPr>
        <w:pStyle w:val="Heading10"/>
      </w:pPr>
      <w:r>
        <w:t>LESSON #3</w:t>
      </w:r>
    </w:p>
    <w:p w14:paraId="7079A991" w14:textId="77777777" w:rsidR="005C4604" w:rsidRDefault="000C57E8">
      <w:pPr>
        <w:pStyle w:val="standard-bold"/>
        <w:keepNext/>
      </w:pPr>
      <w:r>
        <w:t>Solutions and Strategies: Advancing Economic Equity Through Policy and Union Action</w:t>
      </w:r>
    </w:p>
    <w:p w14:paraId="7079A992" w14:textId="77777777" w:rsidR="005C4604" w:rsidRDefault="000C57E8">
      <w:pPr>
        <w:pStyle w:val="Heading20"/>
      </w:pPr>
      <w:r>
        <w:t>Description</w:t>
      </w:r>
    </w:p>
    <w:p w14:paraId="7079A993" w14:textId="77777777" w:rsidR="005C4604" w:rsidRDefault="000C57E8">
      <w:pPr>
        <w:pStyle w:val="standard"/>
      </w:pPr>
      <w:r>
        <w:t>This lesson identifies and evaluates policy solutions and union-led strategies to address economic racism and promote greater equity. Learners will examine current proposals, successful advocacy campaigns, and practical steps unions can take to advance economic justice for their members and communities.</w:t>
      </w:r>
    </w:p>
    <w:p w14:paraId="7079A994" w14:textId="77777777" w:rsidR="005C4604" w:rsidRDefault="000C57E8">
      <w:pPr>
        <w:pStyle w:val="Heading20"/>
      </w:pPr>
      <w:r>
        <w:t>Key Topics</w:t>
      </w:r>
    </w:p>
    <w:p w14:paraId="7079A995" w14:textId="77777777" w:rsidR="005C4604" w:rsidRDefault="000C57E8">
      <w:pPr>
        <w:pStyle w:val="standard-ital"/>
      </w:pPr>
      <w:r>
        <w:t>Policy Proposals to Close the Racial Wealth Gap, Tax Reform and Public Investment, Union Advocacy and Organizing Strategies, Case Studies of Effective Action, Building Coalitions for Equity</w:t>
      </w:r>
    </w:p>
    <w:p w14:paraId="7079A996" w14:textId="77777777" w:rsidR="005C4604" w:rsidRDefault="000C57E8">
      <w:pPr>
        <w:pStyle w:val="Title"/>
        <w:pageBreakBefore/>
      </w:pPr>
      <w:r>
        <w:lastRenderedPageBreak/>
        <w:t>Source Materials</w:t>
      </w:r>
    </w:p>
    <w:p w14:paraId="7079A997" w14:textId="77777777" w:rsidR="005C4604" w:rsidRDefault="005C4604">
      <w:pPr>
        <w:pStyle w:val="standard"/>
      </w:pPr>
    </w:p>
    <w:p w14:paraId="7079A998" w14:textId="77777777" w:rsidR="005C4604" w:rsidRDefault="000C57E8">
      <w:pPr>
        <w:pStyle w:val="standard"/>
      </w:pPr>
      <w:r>
        <w:t>001 Quintiles Facilitator Guide.pdf</w:t>
      </w:r>
    </w:p>
    <w:p w14:paraId="7079A999" w14:textId="77777777" w:rsidR="005C4604" w:rsidRDefault="000C57E8">
      <w:pPr>
        <w:pStyle w:val="standard"/>
      </w:pPr>
      <w:r>
        <w:t>2.1 Economic System.docx</w:t>
      </w:r>
    </w:p>
    <w:p w14:paraId="7079A99A" w14:textId="77777777" w:rsidR="005C4604" w:rsidRDefault="000C57E8">
      <w:pPr>
        <w:pStyle w:val="standard"/>
      </w:pPr>
      <w:proofErr w:type="gramStart"/>
      <w:r>
        <w:t>2.2  Corporate</w:t>
      </w:r>
      <w:proofErr w:type="gramEnd"/>
      <w:r>
        <w:t xml:space="preserve"> Tax Myth.pdf</w:t>
      </w:r>
    </w:p>
    <w:p w14:paraId="7079A99B" w14:textId="77777777" w:rsidR="005C4604" w:rsidRDefault="000C57E8">
      <w:pPr>
        <w:pStyle w:val="standard"/>
      </w:pPr>
      <w:r>
        <w:t>Economic Racism.docx</w:t>
      </w:r>
    </w:p>
    <w:p w14:paraId="7079A99C" w14:textId="77777777" w:rsidR="005C4604" w:rsidRDefault="000C57E8">
      <w:pPr>
        <w:pStyle w:val="standard"/>
      </w:pPr>
      <w:r>
        <w:t>racial economic inequality</w:t>
      </w:r>
    </w:p>
    <w:p w14:paraId="7079A99D" w14:textId="77777777" w:rsidR="005C4604" w:rsidRDefault="000C57E8">
      <w:pPr>
        <w:pStyle w:val="standard"/>
      </w:pPr>
      <w:r>
        <w:t>racial wealth gap</w:t>
      </w:r>
    </w:p>
    <w:p w14:paraId="7079A99E" w14:textId="77777777" w:rsidR="005C4604" w:rsidRDefault="000C57E8">
      <w:pPr>
        <w:pStyle w:val="standard"/>
      </w:pPr>
      <w:r>
        <w:t>racial wealth gap visualization</w:t>
      </w:r>
    </w:p>
    <w:p w14:paraId="7079A99F" w14:textId="77777777" w:rsidR="005C4604" w:rsidRDefault="000C57E8">
      <w:pPr>
        <w:pStyle w:val="standard"/>
      </w:pPr>
      <w:r>
        <w:t>The Stacked Deck - Charts &amp; Handouts.pdf</w:t>
      </w:r>
    </w:p>
    <w:sectPr w:rsidR="005C460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9A9A6" w14:textId="77777777" w:rsidR="000C57E8" w:rsidRDefault="000C57E8">
      <w:r>
        <w:separator/>
      </w:r>
    </w:p>
  </w:endnote>
  <w:endnote w:type="continuationSeparator" w:id="0">
    <w:p w14:paraId="7079A9A8" w14:textId="77777777" w:rsidR="000C57E8" w:rsidRDefault="000C5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9A9A2" w14:textId="77777777" w:rsidR="000C57E8" w:rsidRDefault="000C57E8">
      <w:r>
        <w:separator/>
      </w:r>
    </w:p>
  </w:footnote>
  <w:footnote w:type="continuationSeparator" w:id="0">
    <w:p w14:paraId="7079A9A4" w14:textId="77777777" w:rsidR="000C57E8" w:rsidRDefault="000C5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9A9A0" w14:textId="77777777" w:rsidR="005C4604" w:rsidRDefault="000C57E8">
    <w:pPr>
      <w:pStyle w:val="Header"/>
    </w:pPr>
    <w:r>
      <w:rPr>
        <w:noProof/>
      </w:rPr>
      <w:drawing>
        <wp:anchor distT="0" distB="0" distL="0" distR="0" simplePos="0" relativeHeight="152400" behindDoc="0" locked="0" layoutInCell="1" allowOverlap="1" wp14:anchorId="7079A9A2" wp14:editId="7079A9A3">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11:51 PM 12/17/25</w:t>
    </w:r>
  </w:p>
  <w:p w14:paraId="7079A9A1" w14:textId="77777777" w:rsidR="005C4604" w:rsidRDefault="000C57E8">
    <w:r>
      <w:rPr>
        <w:noProof/>
      </w:rPr>
      <w:drawing>
        <wp:anchor distT="0" distB="0" distL="0" distR="0" simplePos="0" relativeHeight="1981200" behindDoc="1" locked="0" layoutInCell="1" allowOverlap="1" wp14:anchorId="7079A9A4" wp14:editId="7079A9A5">
          <wp:simplePos x="0" y="0"/>
          <wp:positionH relativeFrom="page">
            <wp:align>right</wp:align>
          </wp:positionH>
          <wp:positionV relativeFrom="page">
            <wp:align>bottom</wp:align>
          </wp:positionV>
          <wp:extent cx="1981200" cy="1981200"/>
          <wp:effectExtent l="0" t="0" r="0" b="0"/>
          <wp:wrapNone/>
          <wp:docPr id="1800966634" name="Picture 1800966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1209"/>
    <w:multiLevelType w:val="hybridMultilevel"/>
    <w:tmpl w:val="1772B10A"/>
    <w:lvl w:ilvl="0" w:tplc="3B36D3DC">
      <w:start w:val="1"/>
      <w:numFmt w:val="decimal"/>
      <w:lvlText w:val="%1."/>
      <w:lvlJc w:val="left"/>
      <w:pPr>
        <w:ind w:left="360" w:hanging="360"/>
      </w:pPr>
      <w:rPr>
        <w:rFonts w:ascii="Verdana" w:eastAsia="Verdana" w:hAnsi="Verdana" w:cs="Verdana" w:hint="default"/>
        <w:b/>
        <w:bCs/>
        <w:color w:val="0075CF"/>
        <w:sz w:val="22"/>
        <w:szCs w:val="22"/>
      </w:rPr>
    </w:lvl>
    <w:lvl w:ilvl="1" w:tplc="17EE553C">
      <w:numFmt w:val="decimal"/>
      <w:lvlText w:val=""/>
      <w:lvlJc w:val="left"/>
    </w:lvl>
    <w:lvl w:ilvl="2" w:tplc="30A0D942">
      <w:numFmt w:val="decimal"/>
      <w:lvlText w:val=""/>
      <w:lvlJc w:val="left"/>
    </w:lvl>
    <w:lvl w:ilvl="3" w:tplc="50B22E4E">
      <w:numFmt w:val="decimal"/>
      <w:lvlText w:val=""/>
      <w:lvlJc w:val="left"/>
    </w:lvl>
    <w:lvl w:ilvl="4" w:tplc="ACB89FF2">
      <w:numFmt w:val="decimal"/>
      <w:lvlText w:val=""/>
      <w:lvlJc w:val="left"/>
    </w:lvl>
    <w:lvl w:ilvl="5" w:tplc="8728904C">
      <w:numFmt w:val="decimal"/>
      <w:lvlText w:val=""/>
      <w:lvlJc w:val="left"/>
    </w:lvl>
    <w:lvl w:ilvl="6" w:tplc="47E46C90">
      <w:numFmt w:val="decimal"/>
      <w:lvlText w:val=""/>
      <w:lvlJc w:val="left"/>
    </w:lvl>
    <w:lvl w:ilvl="7" w:tplc="5F6E57AC">
      <w:numFmt w:val="decimal"/>
      <w:lvlText w:val=""/>
      <w:lvlJc w:val="left"/>
    </w:lvl>
    <w:lvl w:ilvl="8" w:tplc="BB88F184">
      <w:numFmt w:val="decimal"/>
      <w:lvlText w:val=""/>
      <w:lvlJc w:val="left"/>
    </w:lvl>
  </w:abstractNum>
  <w:abstractNum w:abstractNumId="1" w15:restartNumberingAfterBreak="0">
    <w:nsid w:val="06645F88"/>
    <w:multiLevelType w:val="hybridMultilevel"/>
    <w:tmpl w:val="6BC4A44A"/>
    <w:lvl w:ilvl="0" w:tplc="2364273E">
      <w:start w:val="1"/>
      <w:numFmt w:val="bullet"/>
      <w:lvlText w:val="●"/>
      <w:lvlJc w:val="left"/>
      <w:pPr>
        <w:ind w:left="720" w:hanging="360"/>
      </w:pPr>
    </w:lvl>
    <w:lvl w:ilvl="1" w:tplc="DC809896">
      <w:start w:val="1"/>
      <w:numFmt w:val="bullet"/>
      <w:lvlText w:val="○"/>
      <w:lvlJc w:val="left"/>
      <w:pPr>
        <w:ind w:left="1440" w:hanging="360"/>
      </w:pPr>
    </w:lvl>
    <w:lvl w:ilvl="2" w:tplc="4BB239C6">
      <w:start w:val="1"/>
      <w:numFmt w:val="bullet"/>
      <w:lvlText w:val="■"/>
      <w:lvlJc w:val="left"/>
      <w:pPr>
        <w:ind w:left="2160" w:hanging="360"/>
      </w:pPr>
    </w:lvl>
    <w:lvl w:ilvl="3" w:tplc="C2EC5BD8">
      <w:start w:val="1"/>
      <w:numFmt w:val="bullet"/>
      <w:lvlText w:val="●"/>
      <w:lvlJc w:val="left"/>
      <w:pPr>
        <w:ind w:left="2880" w:hanging="360"/>
      </w:pPr>
    </w:lvl>
    <w:lvl w:ilvl="4" w:tplc="DA849E68">
      <w:start w:val="1"/>
      <w:numFmt w:val="bullet"/>
      <w:lvlText w:val="○"/>
      <w:lvlJc w:val="left"/>
      <w:pPr>
        <w:ind w:left="3600" w:hanging="360"/>
      </w:pPr>
    </w:lvl>
    <w:lvl w:ilvl="5" w:tplc="A1862AF0">
      <w:start w:val="1"/>
      <w:numFmt w:val="bullet"/>
      <w:lvlText w:val="■"/>
      <w:lvlJc w:val="left"/>
      <w:pPr>
        <w:ind w:left="4320" w:hanging="360"/>
      </w:pPr>
    </w:lvl>
    <w:lvl w:ilvl="6" w:tplc="B5089086">
      <w:start w:val="1"/>
      <w:numFmt w:val="bullet"/>
      <w:lvlText w:val="●"/>
      <w:lvlJc w:val="left"/>
      <w:pPr>
        <w:ind w:left="5040" w:hanging="360"/>
      </w:pPr>
    </w:lvl>
    <w:lvl w:ilvl="7" w:tplc="EEE45088">
      <w:start w:val="1"/>
      <w:numFmt w:val="bullet"/>
      <w:lvlText w:val="●"/>
      <w:lvlJc w:val="left"/>
      <w:pPr>
        <w:ind w:left="5760" w:hanging="360"/>
      </w:pPr>
    </w:lvl>
    <w:lvl w:ilvl="8" w:tplc="0C24129C">
      <w:start w:val="1"/>
      <w:numFmt w:val="bullet"/>
      <w:lvlText w:val="●"/>
      <w:lvlJc w:val="left"/>
      <w:pPr>
        <w:ind w:left="6480" w:hanging="360"/>
      </w:pPr>
    </w:lvl>
  </w:abstractNum>
  <w:abstractNum w:abstractNumId="2" w15:restartNumberingAfterBreak="0">
    <w:nsid w:val="60B1322A"/>
    <w:multiLevelType w:val="hybridMultilevel"/>
    <w:tmpl w:val="435EE9B8"/>
    <w:lvl w:ilvl="0" w:tplc="BE86ACA2">
      <w:start w:val="1"/>
      <w:numFmt w:val="bullet"/>
      <w:lvlText w:val="•"/>
      <w:lvlJc w:val="left"/>
      <w:pPr>
        <w:spacing w:after="240"/>
        <w:ind w:left="360" w:hanging="360"/>
      </w:pPr>
      <w:rPr>
        <w:rFonts w:ascii="Verdana" w:eastAsia="Verdana" w:hAnsi="Verdana" w:cs="Verdana" w:hint="default"/>
        <w:color w:val="000000"/>
        <w:sz w:val="22"/>
        <w:szCs w:val="22"/>
      </w:rPr>
    </w:lvl>
    <w:lvl w:ilvl="1" w:tplc="76169B3C">
      <w:numFmt w:val="decimal"/>
      <w:lvlText w:val=""/>
      <w:lvlJc w:val="left"/>
    </w:lvl>
    <w:lvl w:ilvl="2" w:tplc="DA626CE0">
      <w:numFmt w:val="decimal"/>
      <w:lvlText w:val=""/>
      <w:lvlJc w:val="left"/>
    </w:lvl>
    <w:lvl w:ilvl="3" w:tplc="46B4B47E">
      <w:numFmt w:val="decimal"/>
      <w:lvlText w:val=""/>
      <w:lvlJc w:val="left"/>
    </w:lvl>
    <w:lvl w:ilvl="4" w:tplc="E7B6B288">
      <w:numFmt w:val="decimal"/>
      <w:lvlText w:val=""/>
      <w:lvlJc w:val="left"/>
    </w:lvl>
    <w:lvl w:ilvl="5" w:tplc="A1CEC9AE">
      <w:numFmt w:val="decimal"/>
      <w:lvlText w:val=""/>
      <w:lvlJc w:val="left"/>
    </w:lvl>
    <w:lvl w:ilvl="6" w:tplc="D3D64F50">
      <w:numFmt w:val="decimal"/>
      <w:lvlText w:val=""/>
      <w:lvlJc w:val="left"/>
    </w:lvl>
    <w:lvl w:ilvl="7" w:tplc="42BEC14A">
      <w:numFmt w:val="decimal"/>
      <w:lvlText w:val=""/>
      <w:lvlJc w:val="left"/>
    </w:lvl>
    <w:lvl w:ilvl="8" w:tplc="DEF29B00">
      <w:numFmt w:val="decimal"/>
      <w:lvlText w:val=""/>
      <w:lvlJc w:val="left"/>
    </w:lvl>
  </w:abstractNum>
  <w:num w:numId="1" w16cid:durableId="1977568386">
    <w:abstractNumId w:val="1"/>
    <w:lvlOverride w:ilvl="0">
      <w:startOverride w:val="1"/>
    </w:lvlOverride>
  </w:num>
  <w:num w:numId="2" w16cid:durableId="183977086">
    <w:abstractNumId w:val="2"/>
    <w:lvlOverride w:ilvl="0">
      <w:startOverride w:val="1"/>
    </w:lvlOverride>
  </w:num>
  <w:num w:numId="3" w16cid:durableId="17065640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604"/>
    <w:rsid w:val="000C57E8"/>
    <w:rsid w:val="005C4604"/>
    <w:rsid w:val="008C6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9A966"/>
  <w15:docId w15:val="{49710624-C4CB-4B63-8AC6-BF8C781C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7126624-2D4B-4384-991A-AABB18E2D682}"/>
</file>

<file path=customXml/itemProps2.xml><?xml version="1.0" encoding="utf-8"?>
<ds:datastoreItem xmlns:ds="http://schemas.openxmlformats.org/officeDocument/2006/customXml" ds:itemID="{95DF13DA-A647-4802-AB5E-A73E94953763}"/>
</file>

<file path=customXml/itemProps3.xml><?xml version="1.0" encoding="utf-8"?>
<ds:datastoreItem xmlns:ds="http://schemas.openxmlformats.org/officeDocument/2006/customXml" ds:itemID="{F734042A-E90C-4D6C-A560-4F4A4BC8602E}"/>
</file>

<file path=docProps/app.xml><?xml version="1.0" encoding="utf-8"?>
<Properties xmlns="http://schemas.openxmlformats.org/officeDocument/2006/extended-properties" xmlns:vt="http://schemas.openxmlformats.org/officeDocument/2006/docPropsVTypes">
  <Template>Normal</Template>
  <TotalTime>6</TotalTime>
  <Pages>4</Pages>
  <Words>590</Words>
  <Characters>3693</Characters>
  <Application>Microsoft Office Word</Application>
  <DocSecurity>0</DocSecurity>
  <Lines>97</Lines>
  <Paragraphs>51</Paragraphs>
  <ScaleCrop>false</ScaleCrop>
  <Company>NEA</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2025-12-18T04:51:00Z</dcterms:created>
  <dcterms:modified xsi:type="dcterms:W3CDTF">2025-12-18T06:05:00Z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