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2968F" w14:textId="77777777" w:rsidR="00DF3E51" w:rsidRDefault="000D0C96">
      <w:pPr>
        <w:pStyle w:val="Title"/>
      </w:pPr>
      <w:r>
        <w:t>Course Details</w:t>
      </w:r>
    </w:p>
    <w:p w14:paraId="54129690" w14:textId="77777777" w:rsidR="00DF3E51" w:rsidRDefault="00DF3E51">
      <w:pPr>
        <w:pStyle w:val="standard"/>
      </w:pPr>
    </w:p>
    <w:p w14:paraId="54129691" w14:textId="77777777" w:rsidR="00DF3E51" w:rsidRDefault="000D0C96">
      <w:pPr>
        <w:pStyle w:val="Heading10"/>
      </w:pPr>
      <w:r>
        <w:t>COURSE INFORMATION</w:t>
      </w:r>
    </w:p>
    <w:p w14:paraId="54129692" w14:textId="77777777" w:rsidR="00DF3E51" w:rsidRDefault="000D0C96">
      <w:pPr>
        <w:pStyle w:val="Heading20"/>
      </w:pPr>
      <w:r>
        <w:t>Course Topic</w:t>
      </w:r>
    </w:p>
    <w:p w14:paraId="54129693" w14:textId="77777777" w:rsidR="00DF3E51" w:rsidRDefault="000D0C96">
      <w:pPr>
        <w:pStyle w:val="standard"/>
      </w:pPr>
      <w:r>
        <w:t>Environmental racism—history, manifestations, and union action</w:t>
      </w:r>
    </w:p>
    <w:p w14:paraId="54129694" w14:textId="77777777" w:rsidR="00DF3E51" w:rsidRDefault="000D0C96">
      <w:pPr>
        <w:pStyle w:val="Heading20"/>
      </w:pPr>
      <w:r>
        <w:t>Tone</w:t>
      </w:r>
    </w:p>
    <w:p w14:paraId="54129695" w14:textId="77777777" w:rsidR="00DF3E51" w:rsidRDefault="000D0C96">
      <w:pPr>
        <w:pStyle w:val="standard"/>
      </w:pPr>
      <w:r>
        <w:t>educational, empowering, direct, supportive</w:t>
      </w:r>
    </w:p>
    <w:p w14:paraId="54129696" w14:textId="77777777" w:rsidR="00DF3E51" w:rsidRDefault="000D0C96">
      <w:pPr>
        <w:pStyle w:val="Heading20"/>
      </w:pPr>
      <w:r>
        <w:t>Audience</w:t>
      </w:r>
    </w:p>
    <w:p w14:paraId="54129697" w14:textId="77777777" w:rsidR="00DF3E51" w:rsidRDefault="000D0C96">
      <w:pPr>
        <w:pStyle w:val="standard"/>
      </w:pPr>
      <w:r>
        <w:t>Public school union members and organizers involved in public school unions, many of whom may not have prior training on environmental racism or environmental justice but are interested in understanding systemic inequities and advocating for their communities and students.</w:t>
      </w:r>
    </w:p>
    <w:p w14:paraId="54129698" w14:textId="77777777" w:rsidR="00DF3E51" w:rsidRDefault="000D0C96">
      <w:pPr>
        <w:pStyle w:val="Heading20"/>
      </w:pPr>
      <w:r>
        <w:t>Goals</w:t>
      </w:r>
    </w:p>
    <w:p w14:paraId="54129699" w14:textId="77777777" w:rsidR="00DF3E51" w:rsidRDefault="000D0C96">
      <w:pPr>
        <w:pStyle w:val="standard"/>
      </w:pPr>
      <w:r>
        <w:t>Learners will be able to define environmental racism, understand its historical and contemporary manifestations—including key case studies—recognize its impact on marginalized communities, and identify actionable steps unions and educators can take to combat environmental injustice.</w:t>
      </w:r>
    </w:p>
    <w:p w14:paraId="5412969A" w14:textId="77777777" w:rsidR="00DF3E51" w:rsidRDefault="00DF3E51">
      <w:pPr>
        <w:pStyle w:val="standard"/>
      </w:pPr>
    </w:p>
    <w:p w14:paraId="5412969B" w14:textId="77777777" w:rsidR="00DF3E51" w:rsidRDefault="000D0C96">
      <w:pPr>
        <w:pStyle w:val="Heading10"/>
      </w:pPr>
      <w:r>
        <w:t>LEARNING OBJECTIVES</w:t>
      </w:r>
    </w:p>
    <w:p w14:paraId="5412969C" w14:textId="77777777" w:rsidR="00DF3E51" w:rsidRDefault="000D0C96">
      <w:pPr>
        <w:pStyle w:val="standard-bold"/>
        <w:numPr>
          <w:ilvl w:val="0"/>
          <w:numId w:val="2"/>
        </w:numPr>
      </w:pPr>
      <w:r>
        <w:t>Define environmental racism and explain its origins.</w:t>
      </w:r>
    </w:p>
    <w:p w14:paraId="5412969D" w14:textId="77777777" w:rsidR="00DF3E51" w:rsidRDefault="000D0C96">
      <w:pPr>
        <w:pStyle w:val="standard-bold"/>
        <w:numPr>
          <w:ilvl w:val="0"/>
          <w:numId w:val="2"/>
        </w:numPr>
      </w:pPr>
      <w:r>
        <w:t>Describe major historical and present-day case studies (e.g., Warren County, Flint, Data Centers) illustrating environmental racism.</w:t>
      </w:r>
    </w:p>
    <w:p w14:paraId="5412969E" w14:textId="77777777" w:rsidR="00DF3E51" w:rsidRDefault="000D0C96">
      <w:pPr>
        <w:pStyle w:val="standard-bold"/>
        <w:numPr>
          <w:ilvl w:val="0"/>
          <w:numId w:val="2"/>
        </w:numPr>
      </w:pPr>
      <w:r>
        <w:t>Identify how systemic policies and practices perpetuate environmental racism in the U.S.</w:t>
      </w:r>
    </w:p>
    <w:p w14:paraId="5412969F" w14:textId="77777777" w:rsidR="00DF3E51" w:rsidRDefault="000D0C96">
      <w:pPr>
        <w:pStyle w:val="standard-bold"/>
        <w:numPr>
          <w:ilvl w:val="0"/>
          <w:numId w:val="2"/>
        </w:numPr>
      </w:pPr>
      <w:r>
        <w:t>Recognize the links between environmental racism and public health, education, and community well-being.</w:t>
      </w:r>
    </w:p>
    <w:p w14:paraId="541296A0" w14:textId="77777777" w:rsidR="00DF3E51" w:rsidRDefault="000D0C96">
      <w:pPr>
        <w:pStyle w:val="standard-bold"/>
        <w:numPr>
          <w:ilvl w:val="0"/>
          <w:numId w:val="2"/>
        </w:numPr>
      </w:pPr>
      <w:r>
        <w:t>Analyze current political challenges to environmental justice efforts.</w:t>
      </w:r>
    </w:p>
    <w:p w14:paraId="541296A1" w14:textId="77777777" w:rsidR="00DF3E51" w:rsidRDefault="000D0C96">
      <w:pPr>
        <w:pStyle w:val="standard-bold"/>
        <w:numPr>
          <w:ilvl w:val="0"/>
          <w:numId w:val="2"/>
        </w:numPr>
      </w:pPr>
      <w:r>
        <w:t>Propose practical, union-driven actions to address and counteract environmental racism at the school, community, or policy level.</w:t>
      </w:r>
    </w:p>
    <w:p w14:paraId="541296A2" w14:textId="77777777" w:rsidR="00DF3E51" w:rsidRDefault="000D0C96">
      <w:pPr>
        <w:pStyle w:val="Title"/>
        <w:pageBreakBefore/>
      </w:pPr>
      <w:r>
        <w:lastRenderedPageBreak/>
        <w:t>Course Outline</w:t>
      </w:r>
    </w:p>
    <w:p w14:paraId="541296A3" w14:textId="77777777" w:rsidR="00DF3E51" w:rsidRDefault="00DF3E51">
      <w:pPr>
        <w:pStyle w:val="standard"/>
      </w:pPr>
    </w:p>
    <w:p w14:paraId="541296A4" w14:textId="77777777" w:rsidR="00DF3E51" w:rsidRDefault="000D0C96">
      <w:pPr>
        <w:pStyle w:val="Heading10"/>
      </w:pPr>
      <w:r>
        <w:t>OVERVIEW</w:t>
      </w:r>
    </w:p>
    <w:p w14:paraId="541296A5" w14:textId="77777777" w:rsidR="00DF3E51" w:rsidRDefault="000D0C96">
      <w:pPr>
        <w:pStyle w:val="standard-bold"/>
      </w:pPr>
      <w:r>
        <w:t>Environmental Racism: History, Impact, and Union Action for Justice</w:t>
      </w:r>
    </w:p>
    <w:p w14:paraId="541296A6" w14:textId="77777777" w:rsidR="00DF3E51" w:rsidRDefault="000D0C96">
      <w:pPr>
        <w:pStyle w:val="Heading20"/>
      </w:pPr>
      <w:r>
        <w:t>Description</w:t>
      </w:r>
    </w:p>
    <w:p w14:paraId="541296A7" w14:textId="77777777" w:rsidR="00DF3E51" w:rsidRDefault="000D0C96">
      <w:pPr>
        <w:pStyle w:val="standard"/>
      </w:pPr>
      <w:r>
        <w:t>Have you ever wondered why some communities bear the brunt of pollution, toxic waste, or unsafe water—while others remain untouched? This course will guide you through the history and ongoing realities of environmental racism, revealing how systemic inequities shape the health and well-being of marginalized communities. Through powerful case studies, in-depth analysis of policies, and real-world examples, you’ll learn how environmental racism impacts public health, education, and opportunity—and why union a</w:t>
      </w:r>
      <w:r>
        <w:t xml:space="preserve">ction is essential for change. By the end, you’ll be equipped with the knowledge and tools to </w:t>
      </w:r>
      <w:proofErr w:type="gramStart"/>
      <w:r>
        <w:t>advocate for</w:t>
      </w:r>
      <w:proofErr w:type="gramEnd"/>
      <w:r>
        <w:t xml:space="preserve"> justice in your school, union, and community.</w:t>
      </w:r>
    </w:p>
    <w:p w14:paraId="541296A8" w14:textId="77777777" w:rsidR="00DF3E51" w:rsidRDefault="000D0C96">
      <w:pPr>
        <w:pStyle w:val="Heading20"/>
      </w:pPr>
      <w:r>
        <w:t>Lessons</w:t>
      </w:r>
    </w:p>
    <w:p w14:paraId="541296A9" w14:textId="77777777" w:rsidR="00DF3E51" w:rsidRDefault="000D0C96">
      <w:pPr>
        <w:pStyle w:val="standard-bold"/>
        <w:numPr>
          <w:ilvl w:val="0"/>
          <w:numId w:val="3"/>
        </w:numPr>
        <w:spacing w:after="0"/>
      </w:pPr>
      <w:r>
        <w:t>Defining Environmental Racism: Origins and Core Concepts</w:t>
      </w:r>
    </w:p>
    <w:p w14:paraId="541296AA" w14:textId="77777777" w:rsidR="00DF3E51" w:rsidRDefault="000D0C96">
      <w:pPr>
        <w:pStyle w:val="standard-bold"/>
        <w:numPr>
          <w:ilvl w:val="0"/>
          <w:numId w:val="3"/>
        </w:numPr>
        <w:spacing w:after="0"/>
      </w:pPr>
      <w:r>
        <w:t>Historical and Contemporary Case Studies of Environmental Racism</w:t>
      </w:r>
    </w:p>
    <w:p w14:paraId="541296AB" w14:textId="77777777" w:rsidR="00DF3E51" w:rsidRDefault="000D0C96">
      <w:pPr>
        <w:pStyle w:val="standard-bold"/>
        <w:numPr>
          <w:ilvl w:val="0"/>
          <w:numId w:val="3"/>
        </w:numPr>
        <w:spacing w:after="0"/>
      </w:pPr>
      <w:r>
        <w:t>Systems, Policy, and the Perpetuation of Environmental Racism</w:t>
      </w:r>
    </w:p>
    <w:p w14:paraId="541296AC" w14:textId="77777777" w:rsidR="00DF3E51" w:rsidRDefault="000D0C96">
      <w:pPr>
        <w:pStyle w:val="standard-bold"/>
        <w:numPr>
          <w:ilvl w:val="0"/>
          <w:numId w:val="3"/>
        </w:numPr>
        <w:spacing w:after="0"/>
      </w:pPr>
      <w:r>
        <w:t>Health, Education, and Community Impacts of Environmental Racism</w:t>
      </w:r>
    </w:p>
    <w:p w14:paraId="541296AD" w14:textId="77777777" w:rsidR="00DF3E51" w:rsidRDefault="000D0C96">
      <w:pPr>
        <w:pStyle w:val="standard-bold"/>
        <w:numPr>
          <w:ilvl w:val="0"/>
          <w:numId w:val="3"/>
        </w:numPr>
      </w:pPr>
      <w:r>
        <w:t>Union Action: Strategies for Combating Environmental Racism</w:t>
      </w:r>
    </w:p>
    <w:p w14:paraId="541296AE" w14:textId="77777777" w:rsidR="00DF3E51" w:rsidRDefault="00DF3E51">
      <w:pPr>
        <w:pStyle w:val="standard"/>
      </w:pPr>
    </w:p>
    <w:p w14:paraId="541296AF" w14:textId="77777777" w:rsidR="00DF3E51" w:rsidRDefault="000D0C96">
      <w:pPr>
        <w:pStyle w:val="Heading10"/>
      </w:pPr>
      <w:r>
        <w:t>LESSON #1</w:t>
      </w:r>
    </w:p>
    <w:p w14:paraId="541296B0" w14:textId="77777777" w:rsidR="00DF3E51" w:rsidRDefault="000D0C96">
      <w:pPr>
        <w:pStyle w:val="standard-bold"/>
        <w:keepNext/>
      </w:pPr>
      <w:r>
        <w:t>Defining Environmental Racism: Origins and Core Concepts</w:t>
      </w:r>
    </w:p>
    <w:p w14:paraId="541296B1" w14:textId="77777777" w:rsidR="00DF3E51" w:rsidRDefault="000D0C96">
      <w:pPr>
        <w:pStyle w:val="Heading20"/>
      </w:pPr>
      <w:r>
        <w:t>Description</w:t>
      </w:r>
    </w:p>
    <w:p w14:paraId="541296B2" w14:textId="77777777" w:rsidR="00DF3E51" w:rsidRDefault="000D0C96">
      <w:pPr>
        <w:pStyle w:val="standard"/>
      </w:pPr>
      <w:r>
        <w:t>This lesson introduces the concept of environmental racism, tracing its origins, definitions, and how it manifests as a form of systemic racism. Learners will explore key terminology, the historical context of environmental racism, and the foundational principles of the environmental justice movement.</w:t>
      </w:r>
    </w:p>
    <w:p w14:paraId="541296B3" w14:textId="77777777" w:rsidR="00DF3E51" w:rsidRDefault="000D0C96">
      <w:pPr>
        <w:pStyle w:val="Heading20"/>
      </w:pPr>
      <w:r>
        <w:t>Key Topics</w:t>
      </w:r>
    </w:p>
    <w:p w14:paraId="541296B4" w14:textId="77777777" w:rsidR="00DF3E51" w:rsidRDefault="000D0C96">
      <w:pPr>
        <w:pStyle w:val="standard-ital"/>
      </w:pPr>
      <w:r>
        <w:t>Definition of Environmental Racism, Origins and Historical Context, Systemic Racism and Policy Mechanisms, Environmental Justice Movement, Key Figures and Milestones</w:t>
      </w:r>
    </w:p>
    <w:p w14:paraId="541296B5" w14:textId="77777777" w:rsidR="00DF3E51" w:rsidRDefault="00DF3E51">
      <w:pPr>
        <w:pStyle w:val="standard"/>
      </w:pPr>
    </w:p>
    <w:p w14:paraId="541296B6" w14:textId="77777777" w:rsidR="00DF3E51" w:rsidRDefault="000D0C96">
      <w:pPr>
        <w:pStyle w:val="Heading10"/>
      </w:pPr>
      <w:r>
        <w:lastRenderedPageBreak/>
        <w:t>LESSON #2</w:t>
      </w:r>
    </w:p>
    <w:p w14:paraId="541296B7" w14:textId="77777777" w:rsidR="00DF3E51" w:rsidRDefault="000D0C96">
      <w:pPr>
        <w:pStyle w:val="standard-bold"/>
        <w:keepNext/>
      </w:pPr>
      <w:r>
        <w:t>Historical and Contemporary Case Studies of Environmental Racism</w:t>
      </w:r>
    </w:p>
    <w:p w14:paraId="541296B8" w14:textId="77777777" w:rsidR="00DF3E51" w:rsidRDefault="000D0C96">
      <w:pPr>
        <w:pStyle w:val="Heading20"/>
      </w:pPr>
      <w:r>
        <w:t>Description</w:t>
      </w:r>
    </w:p>
    <w:p w14:paraId="541296B9" w14:textId="77777777" w:rsidR="00DF3E51" w:rsidRDefault="000D0C96">
      <w:pPr>
        <w:pStyle w:val="standard"/>
      </w:pPr>
      <w:r>
        <w:t>This lesson explores major case studies that illustrate environmental racism in action, including Warren County, Flint, Cancer Alley, Lowndes County, Native American lands, and the rise of data centers. Learners will analyze the social, political, and health impacts of these cases and the community responses that shaped the environmental justice movement.</w:t>
      </w:r>
    </w:p>
    <w:p w14:paraId="541296BA" w14:textId="77777777" w:rsidR="00DF3E51" w:rsidRDefault="000D0C96">
      <w:pPr>
        <w:pStyle w:val="Heading20"/>
      </w:pPr>
      <w:r>
        <w:t>Key Topics</w:t>
      </w:r>
    </w:p>
    <w:p w14:paraId="541296BB" w14:textId="77777777" w:rsidR="00DF3E51" w:rsidRDefault="000D0C96">
      <w:pPr>
        <w:pStyle w:val="standard-ital"/>
      </w:pPr>
      <w:r>
        <w:t>Warren County PCB Landfill Protests, Flint Water Crisis, Cancer Alley, Louisiana, Lowndes County and Black Belt Wastewater, Native American Lands and Resource Extraction, Data Centers and Digital Redlining, Community Organizing and Resistance</w:t>
      </w:r>
    </w:p>
    <w:p w14:paraId="541296BC" w14:textId="77777777" w:rsidR="00DF3E51" w:rsidRDefault="00DF3E51">
      <w:pPr>
        <w:pStyle w:val="standard"/>
      </w:pPr>
    </w:p>
    <w:p w14:paraId="541296BD" w14:textId="77777777" w:rsidR="00DF3E51" w:rsidRDefault="000D0C96">
      <w:pPr>
        <w:pStyle w:val="Heading10"/>
      </w:pPr>
      <w:r>
        <w:t>LESSON #3</w:t>
      </w:r>
    </w:p>
    <w:p w14:paraId="541296BE" w14:textId="77777777" w:rsidR="00DF3E51" w:rsidRDefault="000D0C96">
      <w:pPr>
        <w:pStyle w:val="standard-bold"/>
        <w:keepNext/>
      </w:pPr>
      <w:r>
        <w:t>Systems, Policy, and the Perpetuation of Environmental Racism</w:t>
      </w:r>
    </w:p>
    <w:p w14:paraId="541296BF" w14:textId="77777777" w:rsidR="00DF3E51" w:rsidRDefault="000D0C96">
      <w:pPr>
        <w:pStyle w:val="Heading20"/>
      </w:pPr>
      <w:r>
        <w:t>Description</w:t>
      </w:r>
    </w:p>
    <w:p w14:paraId="541296C0" w14:textId="77777777" w:rsidR="00DF3E51" w:rsidRDefault="000D0C96">
      <w:pPr>
        <w:pStyle w:val="standard"/>
      </w:pPr>
      <w:r>
        <w:t>This lesson examines the systemic policies and practices that perpetuate environmental racism in the United States, including redlining, zoning, permitting, and regulatory failures. Learners will analyze how these systems intersect with race, class, and power, and how they shape community vulnerability and resistance. The lesson also addresses current political challenges to environmental justice efforts, including attacks on civil rights protections, regulatory rollbacks, and the challenges of enforcing en</w:t>
      </w:r>
      <w:r>
        <w:t>vironmental laws.</w:t>
      </w:r>
    </w:p>
    <w:p w14:paraId="541296C1" w14:textId="77777777" w:rsidR="00DF3E51" w:rsidRDefault="000D0C96">
      <w:pPr>
        <w:pStyle w:val="Heading20"/>
      </w:pPr>
      <w:r>
        <w:t>Key Topics</w:t>
      </w:r>
    </w:p>
    <w:p w14:paraId="541296C2" w14:textId="77777777" w:rsidR="00DF3E51" w:rsidRDefault="000D0C96">
      <w:pPr>
        <w:pStyle w:val="standard-ital"/>
      </w:pPr>
      <w:r>
        <w:t>Redlining and Historical Segregation, Zoning and Land Use Decisions, Permitting and Regulatory Failures, Intersectionality: Race, Class, and Power, Political and Legal Challenges to Environmental Justice</w:t>
      </w:r>
    </w:p>
    <w:p w14:paraId="541296C3" w14:textId="77777777" w:rsidR="00DF3E51" w:rsidRDefault="00DF3E51">
      <w:pPr>
        <w:pStyle w:val="standard"/>
      </w:pPr>
    </w:p>
    <w:p w14:paraId="541296C4" w14:textId="77777777" w:rsidR="00DF3E51" w:rsidRDefault="000D0C96">
      <w:pPr>
        <w:pStyle w:val="Heading10"/>
      </w:pPr>
      <w:r>
        <w:t>LESSON #4</w:t>
      </w:r>
    </w:p>
    <w:p w14:paraId="541296C5" w14:textId="77777777" w:rsidR="00DF3E51" w:rsidRDefault="000D0C96">
      <w:pPr>
        <w:pStyle w:val="standard-bold"/>
        <w:keepNext/>
      </w:pPr>
      <w:r>
        <w:t>Health, Education, and Community Impacts of Environmental Racism</w:t>
      </w:r>
    </w:p>
    <w:p w14:paraId="541296C6" w14:textId="77777777" w:rsidR="00DF3E51" w:rsidRDefault="000D0C96">
      <w:pPr>
        <w:pStyle w:val="Heading20"/>
      </w:pPr>
      <w:r>
        <w:t>Description</w:t>
      </w:r>
    </w:p>
    <w:p w14:paraId="541296C7" w14:textId="77777777" w:rsidR="00DF3E51" w:rsidRDefault="000D0C96">
      <w:pPr>
        <w:pStyle w:val="standard"/>
      </w:pPr>
      <w:r>
        <w:t xml:space="preserve">This lesson explores the direct and indirect impacts of environmental racism on public health, educational outcomes, and community well-being. Learners will examine how exposure to toxins, lack of clean water, and environmental hazards </w:t>
      </w:r>
      <w:r>
        <w:lastRenderedPageBreak/>
        <w:t>disproportionately affect marginalized communities, with a focus on children and schools.</w:t>
      </w:r>
    </w:p>
    <w:p w14:paraId="541296C8" w14:textId="77777777" w:rsidR="00DF3E51" w:rsidRDefault="000D0C96">
      <w:pPr>
        <w:pStyle w:val="Heading20"/>
      </w:pPr>
      <w:r>
        <w:t>Key Topics</w:t>
      </w:r>
    </w:p>
    <w:p w14:paraId="541296C9" w14:textId="77777777" w:rsidR="00DF3E51" w:rsidRDefault="000D0C96">
      <w:pPr>
        <w:pStyle w:val="standard-ital"/>
      </w:pPr>
      <w:r>
        <w:t>Health Effects of Pollution and Toxins, Lead Exposure and Water Contamination, Impacts on Children and Schools, Community Well-being and Economic Consequences, Intersection with Education and Opportunity</w:t>
      </w:r>
    </w:p>
    <w:p w14:paraId="541296CA" w14:textId="77777777" w:rsidR="00DF3E51" w:rsidRDefault="00DF3E51">
      <w:pPr>
        <w:pStyle w:val="standard"/>
      </w:pPr>
    </w:p>
    <w:p w14:paraId="541296CB" w14:textId="77777777" w:rsidR="00DF3E51" w:rsidRDefault="000D0C96">
      <w:pPr>
        <w:pStyle w:val="Heading10"/>
      </w:pPr>
      <w:r>
        <w:t>LESSON #5</w:t>
      </w:r>
    </w:p>
    <w:p w14:paraId="541296CC" w14:textId="77777777" w:rsidR="00DF3E51" w:rsidRDefault="000D0C96">
      <w:pPr>
        <w:pStyle w:val="standard-bold"/>
        <w:keepNext/>
      </w:pPr>
      <w:r>
        <w:t>Union Action: Strategies for Combating Environmental Racism</w:t>
      </w:r>
    </w:p>
    <w:p w14:paraId="541296CD" w14:textId="77777777" w:rsidR="00DF3E51" w:rsidRDefault="000D0C96">
      <w:pPr>
        <w:pStyle w:val="Heading20"/>
      </w:pPr>
      <w:r>
        <w:t>Description</w:t>
      </w:r>
    </w:p>
    <w:p w14:paraId="541296CE" w14:textId="77777777" w:rsidR="00DF3E51" w:rsidRDefault="000D0C96">
      <w:pPr>
        <w:pStyle w:val="standard"/>
      </w:pPr>
      <w:r>
        <w:t>This lesson empowers learners to identify and propose practical, union-driven actions to address environmental racism. It covers collective bargaining, coalition-building, policy advocacy, and education, with examples of successful union campaigns and strategies for integrating environmental justice into union work.</w:t>
      </w:r>
    </w:p>
    <w:p w14:paraId="541296CF" w14:textId="77777777" w:rsidR="00DF3E51" w:rsidRDefault="000D0C96">
      <w:pPr>
        <w:pStyle w:val="Heading20"/>
      </w:pPr>
      <w:r>
        <w:t>Key Topics</w:t>
      </w:r>
    </w:p>
    <w:p w14:paraId="541296D0" w14:textId="77777777" w:rsidR="00DF3E51" w:rsidRDefault="000D0C96">
      <w:pPr>
        <w:pStyle w:val="standard-ital"/>
      </w:pPr>
      <w:r>
        <w:t>Role of Unions in Environmental Justice, Collective Bargaining and Policy Advocacy, Coalition-Building with Community Groups, Education and Member Empowerment, Developing Action Plans for Schools and Communities</w:t>
      </w:r>
    </w:p>
    <w:p w14:paraId="541296D1" w14:textId="77777777" w:rsidR="00DF3E51" w:rsidRDefault="000D0C96">
      <w:pPr>
        <w:pStyle w:val="Title"/>
        <w:pageBreakBefore/>
      </w:pPr>
      <w:r>
        <w:lastRenderedPageBreak/>
        <w:t>Source Materials</w:t>
      </w:r>
    </w:p>
    <w:p w14:paraId="541296D2" w14:textId="77777777" w:rsidR="00DF3E51" w:rsidRDefault="00DF3E51">
      <w:pPr>
        <w:pStyle w:val="standard"/>
      </w:pPr>
    </w:p>
    <w:p w14:paraId="541296D3" w14:textId="77777777" w:rsidR="00DF3E51" w:rsidRDefault="000D0C96">
      <w:pPr>
        <w:pStyle w:val="standard"/>
      </w:pPr>
      <w:r>
        <w:t>black belt wastewater solutions</w:t>
      </w:r>
    </w:p>
    <w:p w14:paraId="541296D4" w14:textId="77777777" w:rsidR="00DF3E51" w:rsidRDefault="000D0C96">
      <w:pPr>
        <w:pStyle w:val="standard"/>
      </w:pPr>
      <w:r>
        <w:t>cancer alley revolution</w:t>
      </w:r>
    </w:p>
    <w:p w14:paraId="541296D5" w14:textId="77777777" w:rsidR="00DF3E51" w:rsidRDefault="000D0C96">
      <w:pPr>
        <w:pStyle w:val="standard"/>
      </w:pPr>
      <w:r>
        <w:t>environmental justice challenges</w:t>
      </w:r>
    </w:p>
    <w:p w14:paraId="541296D6" w14:textId="77777777" w:rsidR="00DF3E51" w:rsidRDefault="000D0C96">
      <w:pPr>
        <w:pStyle w:val="standard"/>
      </w:pPr>
      <w:r>
        <w:t>environmental justice challenges</w:t>
      </w:r>
    </w:p>
    <w:p w14:paraId="541296D7" w14:textId="77777777" w:rsidR="00DF3E51" w:rsidRDefault="000D0C96">
      <w:pPr>
        <w:pStyle w:val="standard"/>
      </w:pPr>
      <w:r>
        <w:t>environmental racism overview</w:t>
      </w:r>
    </w:p>
    <w:p w14:paraId="541296D8" w14:textId="77777777" w:rsidR="00DF3E51" w:rsidRDefault="000D0C96">
      <w:pPr>
        <w:pStyle w:val="standard"/>
      </w:pPr>
      <w:r>
        <w:t>Environmental Racism.docx</w:t>
      </w:r>
    </w:p>
    <w:p w14:paraId="541296D9" w14:textId="77777777" w:rsidR="00DF3E51" w:rsidRDefault="000D0C96">
      <w:pPr>
        <w:pStyle w:val="standard"/>
      </w:pPr>
      <w:r>
        <w:t>flint water crisis</w:t>
      </w:r>
    </w:p>
    <w:p w14:paraId="541296DA" w14:textId="77777777" w:rsidR="00DF3E51" w:rsidRDefault="000D0C96">
      <w:pPr>
        <w:pStyle w:val="standard"/>
      </w:pPr>
      <w:r>
        <w:t>flint water crisis</w:t>
      </w:r>
    </w:p>
    <w:p w14:paraId="541296DB" w14:textId="77777777" w:rsidR="00DF3E51" w:rsidRDefault="000D0C96">
      <w:pPr>
        <w:pStyle w:val="standard"/>
      </w:pPr>
      <w:r>
        <w:t xml:space="preserve">fracking impacts </w:t>
      </w:r>
      <w:proofErr w:type="spellStart"/>
      <w:r>
        <w:t>chaco</w:t>
      </w:r>
      <w:proofErr w:type="spellEnd"/>
    </w:p>
    <w:p w14:paraId="541296DC" w14:textId="77777777" w:rsidR="00DF3E51" w:rsidRDefault="000D0C96">
      <w:pPr>
        <w:pStyle w:val="standard"/>
      </w:pPr>
      <w:r>
        <w:t>lead water line crisis</w:t>
      </w:r>
    </w:p>
    <w:p w14:paraId="541296DD" w14:textId="77777777" w:rsidR="00DF3E51" w:rsidRDefault="000D0C96">
      <w:pPr>
        <w:pStyle w:val="standard"/>
      </w:pPr>
      <w:proofErr w:type="spellStart"/>
      <w:r>
        <w:t>sunland</w:t>
      </w:r>
      <w:proofErr w:type="spellEnd"/>
      <w:r>
        <w:t xml:space="preserve"> park data centers</w:t>
      </w:r>
    </w:p>
    <w:p w14:paraId="541296DE" w14:textId="77777777" w:rsidR="00DF3E51" w:rsidRDefault="000D0C96">
      <w:pPr>
        <w:pStyle w:val="standard"/>
      </w:pPr>
      <w:r>
        <w:t>Types of Environmental Racism.pdf</w:t>
      </w:r>
    </w:p>
    <w:p w14:paraId="541296DF" w14:textId="77777777" w:rsidR="00DF3E51" w:rsidRDefault="000D0C96">
      <w:pPr>
        <w:pStyle w:val="standard"/>
      </w:pPr>
      <w:r>
        <w:t>warren county protests</w:t>
      </w:r>
    </w:p>
    <w:p w14:paraId="541296E0" w14:textId="77777777" w:rsidR="00DF3E51" w:rsidRDefault="000D0C96">
      <w:pPr>
        <w:pStyle w:val="standard"/>
      </w:pPr>
      <w:r>
        <w:t>WJARR-2025-2602.pdf</w:t>
      </w:r>
    </w:p>
    <w:sectPr w:rsidR="00DF3E5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296E7" w14:textId="77777777" w:rsidR="000D0C96" w:rsidRDefault="000D0C96">
      <w:r>
        <w:separator/>
      </w:r>
    </w:p>
  </w:endnote>
  <w:endnote w:type="continuationSeparator" w:id="0">
    <w:p w14:paraId="541296E9" w14:textId="77777777" w:rsidR="000D0C96" w:rsidRDefault="000D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296E3" w14:textId="77777777" w:rsidR="000D0C96" w:rsidRDefault="000D0C96">
      <w:r>
        <w:separator/>
      </w:r>
    </w:p>
  </w:footnote>
  <w:footnote w:type="continuationSeparator" w:id="0">
    <w:p w14:paraId="541296E5" w14:textId="77777777" w:rsidR="000D0C96" w:rsidRDefault="000D0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96E1" w14:textId="77777777" w:rsidR="00DF3E51" w:rsidRDefault="000D0C96">
    <w:pPr>
      <w:pStyle w:val="Header"/>
    </w:pPr>
    <w:r>
      <w:rPr>
        <w:noProof/>
      </w:rPr>
      <w:drawing>
        <wp:anchor distT="0" distB="0" distL="0" distR="0" simplePos="0" relativeHeight="152400" behindDoc="0" locked="0" layoutInCell="1" allowOverlap="1" wp14:anchorId="541296E3" wp14:editId="541296E4">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2:00 AM 12/18/25</w:t>
    </w:r>
  </w:p>
  <w:p w14:paraId="541296E2" w14:textId="77777777" w:rsidR="00DF3E51" w:rsidRDefault="000D0C96">
    <w:r>
      <w:rPr>
        <w:noProof/>
      </w:rPr>
      <w:drawing>
        <wp:anchor distT="0" distB="0" distL="0" distR="0" simplePos="0" relativeHeight="1981200" behindDoc="1" locked="0" layoutInCell="1" allowOverlap="1" wp14:anchorId="541296E5" wp14:editId="541296E6">
          <wp:simplePos x="0" y="0"/>
          <wp:positionH relativeFrom="page">
            <wp:align>right</wp:align>
          </wp:positionH>
          <wp:positionV relativeFrom="page">
            <wp:align>bottom</wp:align>
          </wp:positionV>
          <wp:extent cx="1981200" cy="1981200"/>
          <wp:effectExtent l="0" t="0" r="0" b="0"/>
          <wp:wrapNone/>
          <wp:docPr id="719078798" name="Picture 71907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030B0"/>
    <w:multiLevelType w:val="hybridMultilevel"/>
    <w:tmpl w:val="FC74A384"/>
    <w:lvl w:ilvl="0" w:tplc="A60A3DC4">
      <w:start w:val="1"/>
      <w:numFmt w:val="decimal"/>
      <w:lvlText w:val="%1."/>
      <w:lvlJc w:val="left"/>
      <w:pPr>
        <w:ind w:left="360" w:hanging="360"/>
      </w:pPr>
      <w:rPr>
        <w:rFonts w:ascii="Verdana" w:eastAsia="Verdana" w:hAnsi="Verdana" w:cs="Verdana" w:hint="default"/>
        <w:b/>
        <w:bCs/>
        <w:color w:val="0075CF"/>
        <w:sz w:val="22"/>
        <w:szCs w:val="22"/>
      </w:rPr>
    </w:lvl>
    <w:lvl w:ilvl="1" w:tplc="0830933E">
      <w:numFmt w:val="decimal"/>
      <w:lvlText w:val=""/>
      <w:lvlJc w:val="left"/>
    </w:lvl>
    <w:lvl w:ilvl="2" w:tplc="3C2CC8EA">
      <w:numFmt w:val="decimal"/>
      <w:lvlText w:val=""/>
      <w:lvlJc w:val="left"/>
    </w:lvl>
    <w:lvl w:ilvl="3" w:tplc="55C267EE">
      <w:numFmt w:val="decimal"/>
      <w:lvlText w:val=""/>
      <w:lvlJc w:val="left"/>
    </w:lvl>
    <w:lvl w:ilvl="4" w:tplc="7A2ECE46">
      <w:numFmt w:val="decimal"/>
      <w:lvlText w:val=""/>
      <w:lvlJc w:val="left"/>
    </w:lvl>
    <w:lvl w:ilvl="5" w:tplc="F56A67CE">
      <w:numFmt w:val="decimal"/>
      <w:lvlText w:val=""/>
      <w:lvlJc w:val="left"/>
    </w:lvl>
    <w:lvl w:ilvl="6" w:tplc="E64ED054">
      <w:numFmt w:val="decimal"/>
      <w:lvlText w:val=""/>
      <w:lvlJc w:val="left"/>
    </w:lvl>
    <w:lvl w:ilvl="7" w:tplc="C292F3F2">
      <w:numFmt w:val="decimal"/>
      <w:lvlText w:val=""/>
      <w:lvlJc w:val="left"/>
    </w:lvl>
    <w:lvl w:ilvl="8" w:tplc="19565B78">
      <w:numFmt w:val="decimal"/>
      <w:lvlText w:val=""/>
      <w:lvlJc w:val="left"/>
    </w:lvl>
  </w:abstractNum>
  <w:abstractNum w:abstractNumId="1" w15:restartNumberingAfterBreak="0">
    <w:nsid w:val="2DBA66BB"/>
    <w:multiLevelType w:val="hybridMultilevel"/>
    <w:tmpl w:val="C7C6731E"/>
    <w:lvl w:ilvl="0" w:tplc="B60A3F62">
      <w:start w:val="1"/>
      <w:numFmt w:val="bullet"/>
      <w:lvlText w:val="•"/>
      <w:lvlJc w:val="left"/>
      <w:pPr>
        <w:spacing w:after="240"/>
        <w:ind w:left="360" w:hanging="360"/>
      </w:pPr>
      <w:rPr>
        <w:rFonts w:ascii="Verdana" w:eastAsia="Verdana" w:hAnsi="Verdana" w:cs="Verdana" w:hint="default"/>
        <w:color w:val="000000"/>
        <w:sz w:val="22"/>
        <w:szCs w:val="22"/>
      </w:rPr>
    </w:lvl>
    <w:lvl w:ilvl="1" w:tplc="E7287ACA">
      <w:numFmt w:val="decimal"/>
      <w:lvlText w:val=""/>
      <w:lvlJc w:val="left"/>
    </w:lvl>
    <w:lvl w:ilvl="2" w:tplc="1AC67768">
      <w:numFmt w:val="decimal"/>
      <w:lvlText w:val=""/>
      <w:lvlJc w:val="left"/>
    </w:lvl>
    <w:lvl w:ilvl="3" w:tplc="30B884E2">
      <w:numFmt w:val="decimal"/>
      <w:lvlText w:val=""/>
      <w:lvlJc w:val="left"/>
    </w:lvl>
    <w:lvl w:ilvl="4" w:tplc="510EEFEE">
      <w:numFmt w:val="decimal"/>
      <w:lvlText w:val=""/>
      <w:lvlJc w:val="left"/>
    </w:lvl>
    <w:lvl w:ilvl="5" w:tplc="038A2EC4">
      <w:numFmt w:val="decimal"/>
      <w:lvlText w:val=""/>
      <w:lvlJc w:val="left"/>
    </w:lvl>
    <w:lvl w:ilvl="6" w:tplc="803A8E14">
      <w:numFmt w:val="decimal"/>
      <w:lvlText w:val=""/>
      <w:lvlJc w:val="left"/>
    </w:lvl>
    <w:lvl w:ilvl="7" w:tplc="2FE028BE">
      <w:numFmt w:val="decimal"/>
      <w:lvlText w:val=""/>
      <w:lvlJc w:val="left"/>
    </w:lvl>
    <w:lvl w:ilvl="8" w:tplc="445AC07C">
      <w:numFmt w:val="decimal"/>
      <w:lvlText w:val=""/>
      <w:lvlJc w:val="left"/>
    </w:lvl>
  </w:abstractNum>
  <w:abstractNum w:abstractNumId="2" w15:restartNumberingAfterBreak="0">
    <w:nsid w:val="68263547"/>
    <w:multiLevelType w:val="hybridMultilevel"/>
    <w:tmpl w:val="2870B1BE"/>
    <w:lvl w:ilvl="0" w:tplc="77403DBA">
      <w:start w:val="1"/>
      <w:numFmt w:val="bullet"/>
      <w:lvlText w:val="●"/>
      <w:lvlJc w:val="left"/>
      <w:pPr>
        <w:ind w:left="720" w:hanging="360"/>
      </w:pPr>
    </w:lvl>
    <w:lvl w:ilvl="1" w:tplc="9CB8A4AC">
      <w:start w:val="1"/>
      <w:numFmt w:val="bullet"/>
      <w:lvlText w:val="○"/>
      <w:lvlJc w:val="left"/>
      <w:pPr>
        <w:ind w:left="1440" w:hanging="360"/>
      </w:pPr>
    </w:lvl>
    <w:lvl w:ilvl="2" w:tplc="F10E3930">
      <w:start w:val="1"/>
      <w:numFmt w:val="bullet"/>
      <w:lvlText w:val="■"/>
      <w:lvlJc w:val="left"/>
      <w:pPr>
        <w:ind w:left="2160" w:hanging="360"/>
      </w:pPr>
    </w:lvl>
    <w:lvl w:ilvl="3" w:tplc="63ECF508">
      <w:start w:val="1"/>
      <w:numFmt w:val="bullet"/>
      <w:lvlText w:val="●"/>
      <w:lvlJc w:val="left"/>
      <w:pPr>
        <w:ind w:left="2880" w:hanging="360"/>
      </w:pPr>
    </w:lvl>
    <w:lvl w:ilvl="4" w:tplc="CE18F3FC">
      <w:start w:val="1"/>
      <w:numFmt w:val="bullet"/>
      <w:lvlText w:val="○"/>
      <w:lvlJc w:val="left"/>
      <w:pPr>
        <w:ind w:left="3600" w:hanging="360"/>
      </w:pPr>
    </w:lvl>
    <w:lvl w:ilvl="5" w:tplc="A8B01206">
      <w:start w:val="1"/>
      <w:numFmt w:val="bullet"/>
      <w:lvlText w:val="■"/>
      <w:lvlJc w:val="left"/>
      <w:pPr>
        <w:ind w:left="4320" w:hanging="360"/>
      </w:pPr>
    </w:lvl>
    <w:lvl w:ilvl="6" w:tplc="BD38B43C">
      <w:start w:val="1"/>
      <w:numFmt w:val="bullet"/>
      <w:lvlText w:val="●"/>
      <w:lvlJc w:val="left"/>
      <w:pPr>
        <w:ind w:left="5040" w:hanging="360"/>
      </w:pPr>
    </w:lvl>
    <w:lvl w:ilvl="7" w:tplc="18A609A4">
      <w:start w:val="1"/>
      <w:numFmt w:val="bullet"/>
      <w:lvlText w:val="●"/>
      <w:lvlJc w:val="left"/>
      <w:pPr>
        <w:ind w:left="5760" w:hanging="360"/>
      </w:pPr>
    </w:lvl>
    <w:lvl w:ilvl="8" w:tplc="4868329E">
      <w:start w:val="1"/>
      <w:numFmt w:val="bullet"/>
      <w:lvlText w:val="●"/>
      <w:lvlJc w:val="left"/>
      <w:pPr>
        <w:ind w:left="6480" w:hanging="360"/>
      </w:pPr>
    </w:lvl>
  </w:abstractNum>
  <w:num w:numId="1" w16cid:durableId="692457897">
    <w:abstractNumId w:val="2"/>
    <w:lvlOverride w:ilvl="0">
      <w:startOverride w:val="1"/>
    </w:lvlOverride>
  </w:num>
  <w:num w:numId="2" w16cid:durableId="916980771">
    <w:abstractNumId w:val="1"/>
    <w:lvlOverride w:ilvl="0">
      <w:startOverride w:val="1"/>
    </w:lvlOverride>
  </w:num>
  <w:num w:numId="3" w16cid:durableId="1151739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E51"/>
    <w:rsid w:val="000D0C96"/>
    <w:rsid w:val="002D50DE"/>
    <w:rsid w:val="008C659B"/>
    <w:rsid w:val="00DF3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968F"/>
  <w15:docId w15:val="{49710624-C4CB-4B63-8AC6-BF8C781C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1A92510-FDD7-484B-A629-77370B1E330E}"/>
</file>

<file path=customXml/itemProps2.xml><?xml version="1.0" encoding="utf-8"?>
<ds:datastoreItem xmlns:ds="http://schemas.openxmlformats.org/officeDocument/2006/customXml" ds:itemID="{3D2600B6-8771-4001-9FF3-20D61073FA46}"/>
</file>

<file path=customXml/itemProps3.xml><?xml version="1.0" encoding="utf-8"?>
<ds:datastoreItem xmlns:ds="http://schemas.openxmlformats.org/officeDocument/2006/customXml" ds:itemID="{E8786C99-D657-4043-B0E9-F74240FE9D5F}"/>
</file>

<file path=docProps/app.xml><?xml version="1.0" encoding="utf-8"?>
<Properties xmlns="http://schemas.openxmlformats.org/officeDocument/2006/extended-properties" xmlns:vt="http://schemas.openxmlformats.org/officeDocument/2006/docPropsVTypes">
  <Template>Normal</Template>
  <TotalTime>2</TotalTime>
  <Pages>5</Pages>
  <Words>808</Words>
  <Characters>5357</Characters>
  <Application>Microsoft Office Word</Application>
  <DocSecurity>0</DocSecurity>
  <Lines>133</Lines>
  <Paragraphs>73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2025-12-18T07:00:00Z</dcterms:created>
  <dcterms:modified xsi:type="dcterms:W3CDTF">2025-12-18T08:01:00Z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