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tabs>
          <w:tab w:pos="5039" w:val="left" w:leader="none"/>
        </w:tabs>
        <w:spacing w:before="73"/>
      </w:pPr>
      <w:r>
        <w:rPr/>
        <w:t>Vocabulary</w:t>
      </w:r>
      <w:r>
        <w:rPr>
          <w:spacing w:val="-12"/>
        </w:rPr>
        <w:t> </w:t>
      </w:r>
      <w:r>
        <w:rPr>
          <w:spacing w:val="-4"/>
        </w:rPr>
        <w:t>term</w:t>
      </w:r>
      <w:r>
        <w:rPr/>
        <w:tab/>
      </w:r>
      <w:r>
        <w:rPr>
          <w:spacing w:val="-2"/>
        </w:rPr>
        <w:t>Definition</w:t>
      </w:r>
    </w:p>
    <w:p>
      <w:pPr>
        <w:pStyle w:val="BodyText"/>
        <w:rPr>
          <w:sz w:val="20"/>
        </w:rPr>
      </w:pPr>
    </w:p>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66"/>
        <w:gridCol w:w="4685"/>
      </w:tblGrid>
      <w:tr>
        <w:trPr>
          <w:trHeight w:val="2577" w:hRule="atLeast"/>
        </w:trPr>
        <w:tc>
          <w:tcPr>
            <w:tcW w:w="4666" w:type="dxa"/>
          </w:tcPr>
          <w:p>
            <w:pPr>
              <w:pStyle w:val="TableParagraph"/>
              <w:spacing w:line="315" w:lineRule="exact"/>
              <w:ind w:left="110"/>
              <w:rPr>
                <w:sz w:val="28"/>
              </w:rPr>
            </w:pPr>
            <w:r>
              <w:rPr>
                <w:spacing w:val="-4"/>
                <w:sz w:val="28"/>
              </w:rPr>
              <w:t>Race</w:t>
            </w:r>
          </w:p>
        </w:tc>
        <w:tc>
          <w:tcPr>
            <w:tcW w:w="4685" w:type="dxa"/>
          </w:tcPr>
          <w:p>
            <w:pPr>
              <w:pStyle w:val="TableParagraph"/>
              <w:ind w:right="139"/>
              <w:rPr>
                <w:sz w:val="28"/>
              </w:rPr>
            </w:pPr>
            <w:r>
              <w:rPr>
                <w:sz w:val="28"/>
              </w:rPr>
              <w:t>A social construct that artificially divides people into distinct groups based</w:t>
            </w:r>
            <w:r>
              <w:rPr>
                <w:spacing w:val="-7"/>
                <w:sz w:val="28"/>
              </w:rPr>
              <w:t> </w:t>
            </w:r>
            <w:r>
              <w:rPr>
                <w:sz w:val="28"/>
              </w:rPr>
              <w:t>on</w:t>
            </w:r>
            <w:r>
              <w:rPr>
                <w:spacing w:val="-11"/>
                <w:sz w:val="28"/>
              </w:rPr>
              <w:t> </w:t>
            </w:r>
            <w:r>
              <w:rPr>
                <w:sz w:val="28"/>
              </w:rPr>
              <w:t>certain</w:t>
            </w:r>
            <w:r>
              <w:rPr>
                <w:spacing w:val="-11"/>
                <w:sz w:val="28"/>
              </w:rPr>
              <w:t> </w:t>
            </w:r>
            <w:r>
              <w:rPr>
                <w:sz w:val="28"/>
              </w:rPr>
              <w:t>characteristics</w:t>
            </w:r>
            <w:r>
              <w:rPr>
                <w:spacing w:val="-5"/>
                <w:sz w:val="28"/>
              </w:rPr>
              <w:t> </w:t>
            </w:r>
            <w:r>
              <w:rPr>
                <w:sz w:val="28"/>
              </w:rPr>
              <w:t>such</w:t>
            </w:r>
            <w:r>
              <w:rPr>
                <w:spacing w:val="-11"/>
                <w:sz w:val="28"/>
              </w:rPr>
              <w:t> </w:t>
            </w:r>
            <w:r>
              <w:rPr>
                <w:sz w:val="28"/>
              </w:rPr>
              <w:t>as physical appearance (particularly skin color) ancestral heritage, cultural affiliation, cultural history, ethnic </w:t>
            </w:r>
            <w:r>
              <w:rPr>
                <w:spacing w:val="-2"/>
                <w:sz w:val="28"/>
              </w:rPr>
              <w:t>classification.</w:t>
            </w:r>
          </w:p>
        </w:tc>
      </w:tr>
      <w:tr>
        <w:trPr>
          <w:trHeight w:val="2894" w:hRule="atLeast"/>
        </w:trPr>
        <w:tc>
          <w:tcPr>
            <w:tcW w:w="4666" w:type="dxa"/>
          </w:tcPr>
          <w:p>
            <w:pPr>
              <w:pStyle w:val="TableParagraph"/>
              <w:spacing w:line="315" w:lineRule="exact"/>
              <w:ind w:left="110"/>
              <w:rPr>
                <w:sz w:val="28"/>
              </w:rPr>
            </w:pPr>
            <w:r>
              <w:rPr>
                <w:spacing w:val="-2"/>
                <w:sz w:val="28"/>
              </w:rPr>
              <w:t>Ethnicity</w:t>
            </w:r>
          </w:p>
        </w:tc>
        <w:tc>
          <w:tcPr>
            <w:tcW w:w="4685" w:type="dxa"/>
          </w:tcPr>
          <w:p>
            <w:pPr>
              <w:pStyle w:val="TableParagraph"/>
              <w:ind w:right="139"/>
              <w:rPr>
                <w:sz w:val="28"/>
              </w:rPr>
            </w:pPr>
            <w:r>
              <w:rPr>
                <w:sz w:val="28"/>
              </w:rPr>
              <w:t>A social construct that artificially divides people into smaller social groups</w:t>
            </w:r>
            <w:r>
              <w:rPr>
                <w:spacing w:val="-5"/>
                <w:sz w:val="28"/>
              </w:rPr>
              <w:t> </w:t>
            </w:r>
            <w:r>
              <w:rPr>
                <w:sz w:val="28"/>
              </w:rPr>
              <w:t>based</w:t>
            </w:r>
            <w:r>
              <w:rPr>
                <w:spacing w:val="-7"/>
                <w:sz w:val="28"/>
              </w:rPr>
              <w:t> </w:t>
            </w:r>
            <w:r>
              <w:rPr>
                <w:sz w:val="28"/>
              </w:rPr>
              <w:t>on</w:t>
            </w:r>
            <w:r>
              <w:rPr>
                <w:spacing w:val="-12"/>
                <w:sz w:val="28"/>
              </w:rPr>
              <w:t> </w:t>
            </w:r>
            <w:r>
              <w:rPr>
                <w:sz w:val="28"/>
              </w:rPr>
              <w:t>characteristics</w:t>
            </w:r>
            <w:r>
              <w:rPr>
                <w:spacing w:val="-5"/>
                <w:sz w:val="28"/>
              </w:rPr>
              <w:t> </w:t>
            </w:r>
            <w:r>
              <w:rPr>
                <w:sz w:val="28"/>
              </w:rPr>
              <w:t>such</w:t>
            </w:r>
            <w:r>
              <w:rPr>
                <w:spacing w:val="-12"/>
                <w:sz w:val="28"/>
              </w:rPr>
              <w:t> </w:t>
            </w:r>
            <w:r>
              <w:rPr>
                <w:sz w:val="28"/>
              </w:rPr>
              <w:t>as shared sense of group membership, values, behavioral patterns, language, political and economic interests, history, and ancestral geographical </w:t>
            </w:r>
            <w:r>
              <w:rPr>
                <w:spacing w:val="-4"/>
                <w:sz w:val="28"/>
              </w:rPr>
              <w:t>base.</w:t>
            </w:r>
          </w:p>
        </w:tc>
      </w:tr>
      <w:tr>
        <w:trPr>
          <w:trHeight w:val="969" w:hRule="atLeast"/>
        </w:trPr>
        <w:tc>
          <w:tcPr>
            <w:tcW w:w="4666" w:type="dxa"/>
          </w:tcPr>
          <w:p>
            <w:pPr>
              <w:pStyle w:val="TableParagraph"/>
              <w:spacing w:line="315" w:lineRule="exact"/>
              <w:ind w:left="110"/>
              <w:rPr>
                <w:sz w:val="28"/>
              </w:rPr>
            </w:pPr>
            <w:r>
              <w:rPr>
                <w:spacing w:val="-2"/>
                <w:sz w:val="28"/>
              </w:rPr>
              <w:t>Nationality</w:t>
            </w:r>
          </w:p>
        </w:tc>
        <w:tc>
          <w:tcPr>
            <w:tcW w:w="4685" w:type="dxa"/>
          </w:tcPr>
          <w:p>
            <w:pPr>
              <w:pStyle w:val="TableParagraph"/>
              <w:ind w:right="139"/>
              <w:rPr>
                <w:sz w:val="28"/>
              </w:rPr>
            </w:pPr>
            <w:r>
              <w:rPr>
                <w:sz w:val="28"/>
              </w:rPr>
              <w:t>The status of belonging to a particular nation</w:t>
            </w:r>
            <w:r>
              <w:rPr>
                <w:spacing w:val="-13"/>
                <w:sz w:val="28"/>
              </w:rPr>
              <w:t> </w:t>
            </w:r>
            <w:r>
              <w:rPr>
                <w:sz w:val="28"/>
              </w:rPr>
              <w:t>by</w:t>
            </w:r>
            <w:r>
              <w:rPr>
                <w:spacing w:val="-13"/>
                <w:sz w:val="28"/>
              </w:rPr>
              <w:t> </w:t>
            </w:r>
            <w:r>
              <w:rPr>
                <w:sz w:val="28"/>
              </w:rPr>
              <w:t>origin,</w:t>
            </w:r>
            <w:r>
              <w:rPr>
                <w:spacing w:val="-7"/>
                <w:sz w:val="28"/>
              </w:rPr>
              <w:t> </w:t>
            </w:r>
            <w:r>
              <w:rPr>
                <w:sz w:val="28"/>
              </w:rPr>
              <w:t>birth</w:t>
            </w:r>
            <w:r>
              <w:rPr>
                <w:spacing w:val="-13"/>
                <w:sz w:val="28"/>
              </w:rPr>
              <w:t> </w:t>
            </w:r>
            <w:r>
              <w:rPr>
                <w:sz w:val="28"/>
              </w:rPr>
              <w:t>or</w:t>
            </w:r>
            <w:r>
              <w:rPr>
                <w:spacing w:val="-6"/>
                <w:sz w:val="28"/>
              </w:rPr>
              <w:t> </w:t>
            </w:r>
            <w:r>
              <w:rPr>
                <w:sz w:val="28"/>
              </w:rPr>
              <w:t>naturalization.</w:t>
            </w:r>
          </w:p>
        </w:tc>
      </w:tr>
      <w:tr>
        <w:trPr>
          <w:trHeight w:val="2572" w:hRule="atLeast"/>
        </w:trPr>
        <w:tc>
          <w:tcPr>
            <w:tcW w:w="4666" w:type="dxa"/>
          </w:tcPr>
          <w:p>
            <w:pPr>
              <w:pStyle w:val="TableParagraph"/>
              <w:spacing w:line="315" w:lineRule="exact"/>
              <w:ind w:left="110"/>
              <w:rPr>
                <w:sz w:val="28"/>
              </w:rPr>
            </w:pPr>
            <w:r>
              <w:rPr>
                <w:spacing w:val="-2"/>
                <w:sz w:val="28"/>
              </w:rPr>
              <w:t>Prejudice</w:t>
            </w:r>
          </w:p>
        </w:tc>
        <w:tc>
          <w:tcPr>
            <w:tcW w:w="4685" w:type="dxa"/>
          </w:tcPr>
          <w:p>
            <w:pPr>
              <w:pStyle w:val="TableParagraph"/>
              <w:ind w:right="170"/>
              <w:rPr>
                <w:sz w:val="28"/>
              </w:rPr>
            </w:pPr>
            <w:r>
              <w:rPr>
                <w:sz w:val="28"/>
              </w:rPr>
              <w:t>Preconceived</w:t>
            </w:r>
            <w:r>
              <w:rPr>
                <w:spacing w:val="-7"/>
                <w:sz w:val="28"/>
              </w:rPr>
              <w:t> </w:t>
            </w:r>
            <w:r>
              <w:rPr>
                <w:sz w:val="28"/>
              </w:rPr>
              <w:t>notion</w:t>
            </w:r>
            <w:r>
              <w:rPr>
                <w:spacing w:val="-14"/>
                <w:sz w:val="28"/>
              </w:rPr>
              <w:t> </w:t>
            </w:r>
            <w:r>
              <w:rPr>
                <w:sz w:val="28"/>
              </w:rPr>
              <w:t>or</w:t>
            </w:r>
            <w:r>
              <w:rPr>
                <w:spacing w:val="-12"/>
                <w:sz w:val="28"/>
              </w:rPr>
              <w:t> </w:t>
            </w:r>
            <w:r>
              <w:rPr>
                <w:sz w:val="28"/>
              </w:rPr>
              <w:t>opinion</w:t>
            </w:r>
            <w:r>
              <w:rPr>
                <w:spacing w:val="-10"/>
                <w:sz w:val="28"/>
              </w:rPr>
              <w:t> </w:t>
            </w:r>
            <w:r>
              <w:rPr>
                <w:sz w:val="28"/>
              </w:rPr>
              <w:t>formed beforehand without knowledge of the facts; injury or damage resulting from some judgment or action of another in disregard of one's rights especially detriment to one's legal rights or </w:t>
            </w:r>
            <w:r>
              <w:rPr>
                <w:spacing w:val="-2"/>
                <w:sz w:val="28"/>
              </w:rPr>
              <w:t>claims.</w:t>
            </w:r>
          </w:p>
        </w:tc>
      </w:tr>
      <w:tr>
        <w:trPr>
          <w:trHeight w:val="2898" w:hRule="atLeast"/>
        </w:trPr>
        <w:tc>
          <w:tcPr>
            <w:tcW w:w="4666" w:type="dxa"/>
          </w:tcPr>
          <w:p>
            <w:pPr>
              <w:pStyle w:val="TableParagraph"/>
              <w:spacing w:line="315" w:lineRule="exact"/>
              <w:ind w:left="110"/>
              <w:rPr>
                <w:sz w:val="28"/>
              </w:rPr>
            </w:pPr>
            <w:r>
              <w:rPr>
                <w:spacing w:val="-2"/>
                <w:sz w:val="28"/>
              </w:rPr>
              <w:t>Racism</w:t>
            </w:r>
          </w:p>
        </w:tc>
        <w:tc>
          <w:tcPr>
            <w:tcW w:w="4685" w:type="dxa"/>
          </w:tcPr>
          <w:p>
            <w:pPr>
              <w:pStyle w:val="TableParagraph"/>
              <w:ind w:right="154"/>
              <w:rPr>
                <w:sz w:val="28"/>
              </w:rPr>
            </w:pPr>
            <w:r>
              <w:rPr>
                <w:sz w:val="28"/>
              </w:rPr>
              <w:t>The systemic subordination of members of targeted groups who have relatively little social power in the United States by the members of the agent group who have relatively more social power; subordination is supported</w:t>
            </w:r>
            <w:r>
              <w:rPr>
                <w:spacing w:val="-7"/>
                <w:sz w:val="28"/>
              </w:rPr>
              <w:t> </w:t>
            </w:r>
            <w:r>
              <w:rPr>
                <w:sz w:val="28"/>
              </w:rPr>
              <w:t>by</w:t>
            </w:r>
            <w:r>
              <w:rPr>
                <w:spacing w:val="-12"/>
                <w:sz w:val="28"/>
              </w:rPr>
              <w:t> </w:t>
            </w:r>
            <w:r>
              <w:rPr>
                <w:sz w:val="28"/>
              </w:rPr>
              <w:t>the</w:t>
            </w:r>
            <w:r>
              <w:rPr>
                <w:spacing w:val="-6"/>
                <w:sz w:val="28"/>
              </w:rPr>
              <w:t> </w:t>
            </w:r>
            <w:r>
              <w:rPr>
                <w:sz w:val="28"/>
              </w:rPr>
              <w:t>actions</w:t>
            </w:r>
            <w:r>
              <w:rPr>
                <w:spacing w:val="-5"/>
                <w:sz w:val="28"/>
              </w:rPr>
              <w:t> </w:t>
            </w:r>
            <w:r>
              <w:rPr>
                <w:sz w:val="28"/>
              </w:rPr>
              <w:t>of</w:t>
            </w:r>
            <w:r>
              <w:rPr>
                <w:spacing w:val="-13"/>
                <w:sz w:val="28"/>
              </w:rPr>
              <w:t> </w:t>
            </w:r>
            <w:r>
              <w:rPr>
                <w:sz w:val="28"/>
              </w:rPr>
              <w:t>individuals, cultural norms and values, and the</w:t>
            </w:r>
          </w:p>
          <w:p>
            <w:pPr>
              <w:pStyle w:val="TableParagraph"/>
              <w:spacing w:line="308" w:lineRule="exact"/>
              <w:rPr>
                <w:sz w:val="28"/>
              </w:rPr>
            </w:pPr>
            <w:r>
              <w:rPr>
                <w:sz w:val="28"/>
              </w:rPr>
              <w:t>institutional</w:t>
            </w:r>
            <w:r>
              <w:rPr>
                <w:spacing w:val="-12"/>
                <w:sz w:val="28"/>
              </w:rPr>
              <w:t> </w:t>
            </w:r>
            <w:r>
              <w:rPr>
                <w:sz w:val="28"/>
              </w:rPr>
              <w:t>structures</w:t>
            </w:r>
            <w:r>
              <w:rPr>
                <w:spacing w:val="-5"/>
                <w:sz w:val="28"/>
              </w:rPr>
              <w:t> </w:t>
            </w:r>
            <w:r>
              <w:rPr>
                <w:sz w:val="28"/>
              </w:rPr>
              <w:t>and</w:t>
            </w:r>
            <w:r>
              <w:rPr>
                <w:spacing w:val="-6"/>
                <w:sz w:val="28"/>
              </w:rPr>
              <w:t> </w:t>
            </w:r>
            <w:r>
              <w:rPr>
                <w:sz w:val="28"/>
              </w:rPr>
              <w:t>practices</w:t>
            </w:r>
            <w:r>
              <w:rPr>
                <w:spacing w:val="-5"/>
                <w:sz w:val="28"/>
              </w:rPr>
              <w:t> of</w:t>
            </w:r>
          </w:p>
        </w:tc>
      </w:tr>
    </w:tbl>
    <w:p>
      <w:pPr>
        <w:pStyle w:val="TableParagraph"/>
        <w:spacing w:after="0" w:line="308" w:lineRule="exact"/>
        <w:rPr>
          <w:sz w:val="28"/>
        </w:rPr>
        <w:sectPr>
          <w:type w:val="continuous"/>
          <w:pgSz w:w="12240" w:h="15840"/>
          <w:pgMar w:top="1360" w:bottom="1216" w:left="1440" w:right="1440"/>
        </w:sectPr>
      </w:pPr>
    </w:p>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66"/>
        <w:gridCol w:w="4685"/>
      </w:tblGrid>
      <w:tr>
        <w:trPr>
          <w:trHeight w:val="1285" w:hRule="atLeast"/>
        </w:trPr>
        <w:tc>
          <w:tcPr>
            <w:tcW w:w="4666" w:type="dxa"/>
          </w:tcPr>
          <w:p>
            <w:pPr>
              <w:pStyle w:val="TableParagraph"/>
              <w:ind w:left="0"/>
              <w:rPr>
                <w:sz w:val="26"/>
              </w:rPr>
            </w:pPr>
          </w:p>
        </w:tc>
        <w:tc>
          <w:tcPr>
            <w:tcW w:w="4685" w:type="dxa"/>
          </w:tcPr>
          <w:p>
            <w:pPr>
              <w:pStyle w:val="TableParagraph"/>
              <w:ind w:right="207"/>
              <w:rPr>
                <w:sz w:val="28"/>
              </w:rPr>
            </w:pPr>
            <w:r>
              <w:rPr>
                <w:sz w:val="28"/>
              </w:rPr>
              <w:t>society;</w:t>
            </w:r>
            <w:r>
              <w:rPr>
                <w:spacing w:val="-14"/>
                <w:sz w:val="28"/>
              </w:rPr>
              <w:t> </w:t>
            </w:r>
            <w:r>
              <w:rPr>
                <w:sz w:val="28"/>
              </w:rPr>
              <w:t>Prejudice</w:t>
            </w:r>
            <w:r>
              <w:rPr>
                <w:spacing w:val="-13"/>
                <w:sz w:val="28"/>
              </w:rPr>
              <w:t> </w:t>
            </w:r>
            <w:r>
              <w:rPr>
                <w:sz w:val="28"/>
              </w:rPr>
              <w:t>+</w:t>
            </w:r>
            <w:r>
              <w:rPr>
                <w:spacing w:val="-13"/>
                <w:sz w:val="28"/>
              </w:rPr>
              <w:t> </w:t>
            </w:r>
            <w:r>
              <w:rPr>
                <w:sz w:val="28"/>
              </w:rPr>
              <w:t>Institutional </w:t>
            </w:r>
            <w:r>
              <w:rPr>
                <w:spacing w:val="-2"/>
                <w:sz w:val="28"/>
              </w:rPr>
              <w:t>Power.</w:t>
            </w:r>
          </w:p>
        </w:tc>
      </w:tr>
      <w:tr>
        <w:trPr>
          <w:trHeight w:val="1612" w:hRule="atLeast"/>
        </w:trPr>
        <w:tc>
          <w:tcPr>
            <w:tcW w:w="4666" w:type="dxa"/>
          </w:tcPr>
          <w:p>
            <w:pPr>
              <w:pStyle w:val="TableParagraph"/>
              <w:spacing w:line="315" w:lineRule="exact"/>
              <w:ind w:left="110"/>
              <w:rPr>
                <w:sz w:val="28"/>
              </w:rPr>
            </w:pPr>
            <w:r>
              <w:rPr>
                <w:spacing w:val="-2"/>
                <w:sz w:val="28"/>
              </w:rPr>
              <w:t>Sexism</w:t>
            </w:r>
          </w:p>
        </w:tc>
        <w:tc>
          <w:tcPr>
            <w:tcW w:w="4685" w:type="dxa"/>
          </w:tcPr>
          <w:p>
            <w:pPr>
              <w:pStyle w:val="TableParagraph"/>
              <w:ind w:right="170"/>
              <w:rPr>
                <w:sz w:val="28"/>
              </w:rPr>
            </w:pPr>
            <w:r>
              <w:rPr>
                <w:sz w:val="28"/>
              </w:rPr>
              <w:t>Attitudes or behavior based on traditional</w:t>
            </w:r>
            <w:r>
              <w:rPr>
                <w:spacing w:val="-2"/>
                <w:sz w:val="28"/>
              </w:rPr>
              <w:t> </w:t>
            </w:r>
            <w:r>
              <w:rPr>
                <w:sz w:val="28"/>
              </w:rPr>
              <w:t>stereotypes of gender roles; discrimination</w:t>
            </w:r>
            <w:r>
              <w:rPr>
                <w:spacing w:val="-12"/>
                <w:sz w:val="28"/>
              </w:rPr>
              <w:t> </w:t>
            </w:r>
            <w:r>
              <w:rPr>
                <w:sz w:val="28"/>
              </w:rPr>
              <w:t>or</w:t>
            </w:r>
            <w:r>
              <w:rPr>
                <w:spacing w:val="-9"/>
                <w:sz w:val="28"/>
              </w:rPr>
              <w:t> </w:t>
            </w:r>
            <w:r>
              <w:rPr>
                <w:sz w:val="28"/>
              </w:rPr>
              <w:t>devaluation</w:t>
            </w:r>
            <w:r>
              <w:rPr>
                <w:spacing w:val="-12"/>
                <w:sz w:val="28"/>
              </w:rPr>
              <w:t> </w:t>
            </w:r>
            <w:r>
              <w:rPr>
                <w:sz w:val="28"/>
              </w:rPr>
              <w:t>based</w:t>
            </w:r>
            <w:r>
              <w:rPr>
                <w:spacing w:val="-7"/>
                <w:sz w:val="28"/>
              </w:rPr>
              <w:t> </w:t>
            </w:r>
            <w:r>
              <w:rPr>
                <w:sz w:val="28"/>
              </w:rPr>
              <w:t>on a person’s sex or gender.</w:t>
            </w:r>
          </w:p>
        </w:tc>
      </w:tr>
      <w:tr>
        <w:trPr>
          <w:trHeight w:val="3863" w:hRule="atLeast"/>
        </w:trPr>
        <w:tc>
          <w:tcPr>
            <w:tcW w:w="4666" w:type="dxa"/>
          </w:tcPr>
          <w:p>
            <w:pPr>
              <w:pStyle w:val="TableParagraph"/>
              <w:spacing w:line="315" w:lineRule="exact"/>
              <w:ind w:left="110"/>
              <w:rPr>
                <w:sz w:val="28"/>
              </w:rPr>
            </w:pPr>
            <w:r>
              <w:rPr>
                <w:spacing w:val="-2"/>
                <w:sz w:val="28"/>
              </w:rPr>
              <w:t>Ableism</w:t>
            </w:r>
          </w:p>
        </w:tc>
        <w:tc>
          <w:tcPr>
            <w:tcW w:w="4685" w:type="dxa"/>
          </w:tcPr>
          <w:p>
            <w:pPr>
              <w:pStyle w:val="TableParagraph"/>
              <w:tabs>
                <w:tab w:pos="2596" w:val="left" w:leader="none"/>
              </w:tabs>
              <w:ind w:right="124"/>
              <w:rPr>
                <w:sz w:val="28"/>
              </w:rPr>
            </w:pPr>
            <w:r>
              <w:rPr>
                <w:sz w:val="28"/>
              </w:rPr>
              <w:t>Discrimination of and social prejudice against people with disabilities based on the belief that typical abilities are superior. At its heart, it is rooted in the assumption</w:t>
            </w:r>
            <w:r>
              <w:rPr>
                <w:spacing w:val="-14"/>
                <w:sz w:val="28"/>
              </w:rPr>
              <w:t> </w:t>
            </w:r>
            <w:r>
              <w:rPr>
                <w:sz w:val="28"/>
              </w:rPr>
              <w:t>that</w:t>
            </w:r>
            <w:r>
              <w:rPr>
                <w:spacing w:val="-11"/>
                <w:sz w:val="28"/>
              </w:rPr>
              <w:t> </w:t>
            </w:r>
            <w:r>
              <w:rPr>
                <w:sz w:val="28"/>
              </w:rPr>
              <w:t>disabled</w:t>
            </w:r>
            <w:r>
              <w:rPr>
                <w:spacing w:val="-10"/>
                <w:sz w:val="28"/>
              </w:rPr>
              <w:t> </w:t>
            </w:r>
            <w:r>
              <w:rPr>
                <w:sz w:val="28"/>
              </w:rPr>
              <w:t>people</w:t>
            </w:r>
            <w:r>
              <w:rPr>
                <w:spacing w:val="-9"/>
                <w:sz w:val="28"/>
              </w:rPr>
              <w:t> </w:t>
            </w:r>
            <w:r>
              <w:rPr>
                <w:sz w:val="28"/>
              </w:rPr>
              <w:t>require ‘fixing’ and defines people by their disability; classifies entire groups of people as ‘less than’</w:t>
              <w:tab/>
              <w:t>and includes harmful stereotypes, misconceptions, and generalizations of people with </w:t>
            </w:r>
            <w:r>
              <w:rPr>
                <w:spacing w:val="-2"/>
                <w:sz w:val="28"/>
              </w:rPr>
              <w:t>disabilities.</w:t>
            </w:r>
          </w:p>
        </w:tc>
      </w:tr>
      <w:tr>
        <w:trPr>
          <w:trHeight w:val="1286" w:hRule="atLeast"/>
        </w:trPr>
        <w:tc>
          <w:tcPr>
            <w:tcW w:w="4666" w:type="dxa"/>
          </w:tcPr>
          <w:p>
            <w:pPr>
              <w:pStyle w:val="TableParagraph"/>
              <w:spacing w:line="315" w:lineRule="exact"/>
              <w:ind w:left="110"/>
              <w:rPr>
                <w:sz w:val="28"/>
              </w:rPr>
            </w:pPr>
            <w:r>
              <w:rPr>
                <w:spacing w:val="-2"/>
                <w:sz w:val="28"/>
              </w:rPr>
              <w:t>Nativism</w:t>
            </w:r>
          </w:p>
        </w:tc>
        <w:tc>
          <w:tcPr>
            <w:tcW w:w="4685" w:type="dxa"/>
          </w:tcPr>
          <w:p>
            <w:pPr>
              <w:pStyle w:val="TableParagraph"/>
              <w:ind w:right="135"/>
              <w:jc w:val="both"/>
              <w:rPr>
                <w:sz w:val="28"/>
              </w:rPr>
            </w:pPr>
            <w:r>
              <w:rPr>
                <w:sz w:val="28"/>
              </w:rPr>
              <w:t>The</w:t>
            </w:r>
            <w:r>
              <w:rPr>
                <w:spacing w:val="-5"/>
                <w:sz w:val="28"/>
              </w:rPr>
              <w:t> </w:t>
            </w:r>
            <w:r>
              <w:rPr>
                <w:sz w:val="28"/>
              </w:rPr>
              <w:t>policy</w:t>
            </w:r>
            <w:r>
              <w:rPr>
                <w:spacing w:val="-10"/>
                <w:sz w:val="28"/>
              </w:rPr>
              <w:t> </w:t>
            </w:r>
            <w:r>
              <w:rPr>
                <w:sz w:val="28"/>
              </w:rPr>
              <w:t>of</w:t>
            </w:r>
            <w:r>
              <w:rPr>
                <w:spacing w:val="-12"/>
                <w:sz w:val="28"/>
              </w:rPr>
              <w:t> </w:t>
            </w:r>
            <w:r>
              <w:rPr>
                <w:sz w:val="28"/>
              </w:rPr>
              <w:t>protecting</w:t>
            </w:r>
            <w:r>
              <w:rPr>
                <w:spacing w:val="-10"/>
                <w:sz w:val="28"/>
              </w:rPr>
              <w:t> </w:t>
            </w:r>
            <w:r>
              <w:rPr>
                <w:sz w:val="28"/>
              </w:rPr>
              <w:t>the interests</w:t>
            </w:r>
            <w:r>
              <w:rPr>
                <w:spacing w:val="-4"/>
                <w:sz w:val="28"/>
              </w:rPr>
              <w:t> </w:t>
            </w:r>
            <w:r>
              <w:rPr>
                <w:sz w:val="28"/>
              </w:rPr>
              <w:t>of established inhabitants against those of </w:t>
            </w:r>
            <w:r>
              <w:rPr>
                <w:spacing w:val="-2"/>
                <w:sz w:val="28"/>
              </w:rPr>
              <w:t>immigrants.</w:t>
            </w:r>
          </w:p>
        </w:tc>
      </w:tr>
      <w:tr>
        <w:trPr>
          <w:trHeight w:val="2255" w:hRule="atLeast"/>
        </w:trPr>
        <w:tc>
          <w:tcPr>
            <w:tcW w:w="4666" w:type="dxa"/>
          </w:tcPr>
          <w:p>
            <w:pPr>
              <w:pStyle w:val="TableParagraph"/>
              <w:spacing w:line="315" w:lineRule="exact"/>
              <w:ind w:left="110"/>
              <w:rPr>
                <w:sz w:val="28"/>
              </w:rPr>
            </w:pPr>
            <w:r>
              <w:rPr>
                <w:spacing w:val="-2"/>
                <w:sz w:val="28"/>
              </w:rPr>
              <w:t>Privilege</w:t>
            </w:r>
          </w:p>
        </w:tc>
        <w:tc>
          <w:tcPr>
            <w:tcW w:w="4685" w:type="dxa"/>
          </w:tcPr>
          <w:p>
            <w:pPr>
              <w:pStyle w:val="TableParagraph"/>
              <w:ind w:left="104" w:right="124"/>
              <w:rPr>
                <w:sz w:val="28"/>
              </w:rPr>
            </w:pPr>
            <w:r>
              <w:rPr>
                <w:sz w:val="28"/>
              </w:rPr>
              <w:t>The concrete benefits of access to resources and social rewards and the power</w:t>
            </w:r>
            <w:r>
              <w:rPr>
                <w:spacing w:val="-9"/>
                <w:sz w:val="28"/>
              </w:rPr>
              <w:t> </w:t>
            </w:r>
            <w:r>
              <w:rPr>
                <w:sz w:val="28"/>
              </w:rPr>
              <w:t>to</w:t>
            </w:r>
            <w:r>
              <w:rPr>
                <w:spacing w:val="-7"/>
                <w:sz w:val="28"/>
              </w:rPr>
              <w:t> </w:t>
            </w:r>
            <w:r>
              <w:rPr>
                <w:sz w:val="28"/>
              </w:rPr>
              <w:t>shape</w:t>
            </w:r>
            <w:r>
              <w:rPr>
                <w:spacing w:val="-6"/>
                <w:sz w:val="28"/>
              </w:rPr>
              <w:t> </w:t>
            </w:r>
            <w:r>
              <w:rPr>
                <w:sz w:val="28"/>
              </w:rPr>
              <w:t>the</w:t>
            </w:r>
            <w:r>
              <w:rPr>
                <w:spacing w:val="-2"/>
                <w:sz w:val="28"/>
              </w:rPr>
              <w:t> </w:t>
            </w:r>
            <w:r>
              <w:rPr>
                <w:sz w:val="28"/>
              </w:rPr>
              <w:t>norms</w:t>
            </w:r>
            <w:r>
              <w:rPr>
                <w:spacing w:val="-5"/>
                <w:sz w:val="28"/>
              </w:rPr>
              <w:t> </w:t>
            </w:r>
            <w:r>
              <w:rPr>
                <w:sz w:val="28"/>
              </w:rPr>
              <w:t>and</w:t>
            </w:r>
            <w:r>
              <w:rPr>
                <w:spacing w:val="-4"/>
                <w:sz w:val="28"/>
              </w:rPr>
              <w:t> </w:t>
            </w:r>
            <w:r>
              <w:rPr>
                <w:sz w:val="28"/>
              </w:rPr>
              <w:t>values</w:t>
            </w:r>
            <w:r>
              <w:rPr>
                <w:spacing w:val="-5"/>
                <w:sz w:val="28"/>
              </w:rPr>
              <w:t> </w:t>
            </w:r>
            <w:r>
              <w:rPr>
                <w:sz w:val="28"/>
              </w:rPr>
              <w:t>of society which people receive, unconsciously and consciously, by virtue of</w:t>
            </w:r>
            <w:r>
              <w:rPr>
                <w:spacing w:val="-3"/>
                <w:sz w:val="28"/>
              </w:rPr>
              <w:t> </w:t>
            </w:r>
            <w:r>
              <w:rPr>
                <w:sz w:val="28"/>
              </w:rPr>
              <w:t>their skin color in our society.</w:t>
            </w:r>
          </w:p>
        </w:tc>
      </w:tr>
      <w:tr>
        <w:trPr>
          <w:trHeight w:val="1607" w:hRule="atLeast"/>
        </w:trPr>
        <w:tc>
          <w:tcPr>
            <w:tcW w:w="4666" w:type="dxa"/>
          </w:tcPr>
          <w:p>
            <w:pPr>
              <w:pStyle w:val="TableParagraph"/>
              <w:spacing w:line="315" w:lineRule="exact"/>
              <w:ind w:left="110"/>
              <w:rPr>
                <w:sz w:val="28"/>
              </w:rPr>
            </w:pPr>
            <w:r>
              <w:rPr>
                <w:spacing w:val="-2"/>
                <w:sz w:val="28"/>
              </w:rPr>
              <w:t>Classism</w:t>
            </w:r>
          </w:p>
        </w:tc>
        <w:tc>
          <w:tcPr>
            <w:tcW w:w="4685" w:type="dxa"/>
          </w:tcPr>
          <w:p>
            <w:pPr>
              <w:pStyle w:val="TableParagraph"/>
              <w:ind w:right="207"/>
              <w:rPr>
                <w:sz w:val="28"/>
              </w:rPr>
            </w:pPr>
            <w:r>
              <w:rPr>
                <w:sz w:val="28"/>
              </w:rPr>
              <w:t>Unfair</w:t>
            </w:r>
            <w:r>
              <w:rPr>
                <w:spacing w:val="-4"/>
                <w:sz w:val="28"/>
              </w:rPr>
              <w:t> </w:t>
            </w:r>
            <w:r>
              <w:rPr>
                <w:sz w:val="28"/>
              </w:rPr>
              <w:t>treatment</w:t>
            </w:r>
            <w:r>
              <w:rPr>
                <w:spacing w:val="-3"/>
                <w:sz w:val="28"/>
              </w:rPr>
              <w:t> </w:t>
            </w:r>
            <w:r>
              <w:rPr>
                <w:sz w:val="28"/>
              </w:rPr>
              <w:t>or negative</w:t>
            </w:r>
            <w:r>
              <w:rPr>
                <w:spacing w:val="-1"/>
                <w:sz w:val="28"/>
              </w:rPr>
              <w:t> </w:t>
            </w:r>
            <w:r>
              <w:rPr>
                <w:sz w:val="28"/>
              </w:rPr>
              <w:t>opinions about someone based on their economic and social position, especially</w:t>
            </w:r>
            <w:r>
              <w:rPr>
                <w:spacing w:val="-12"/>
                <w:sz w:val="28"/>
              </w:rPr>
              <w:t> </w:t>
            </w:r>
            <w:r>
              <w:rPr>
                <w:sz w:val="28"/>
              </w:rPr>
              <w:t>because</w:t>
            </w:r>
            <w:r>
              <w:rPr>
                <w:spacing w:val="-7"/>
                <w:sz w:val="28"/>
              </w:rPr>
              <w:t> </w:t>
            </w:r>
            <w:r>
              <w:rPr>
                <w:sz w:val="28"/>
              </w:rPr>
              <w:t>they</w:t>
            </w:r>
            <w:r>
              <w:rPr>
                <w:spacing w:val="-12"/>
                <w:sz w:val="28"/>
              </w:rPr>
              <w:t> </w:t>
            </w:r>
            <w:r>
              <w:rPr>
                <w:sz w:val="28"/>
              </w:rPr>
              <w:t>are</w:t>
            </w:r>
            <w:r>
              <w:rPr>
                <w:spacing w:val="-7"/>
                <w:sz w:val="28"/>
              </w:rPr>
              <w:t> </w:t>
            </w:r>
            <w:r>
              <w:rPr>
                <w:sz w:val="28"/>
              </w:rPr>
              <w:t>thought</w:t>
            </w:r>
            <w:r>
              <w:rPr>
                <w:spacing w:val="-8"/>
                <w:sz w:val="28"/>
              </w:rPr>
              <w:t> </w:t>
            </w:r>
            <w:r>
              <w:rPr>
                <w:sz w:val="28"/>
              </w:rPr>
              <w:t>to</w:t>
            </w:r>
          </w:p>
          <w:p>
            <w:pPr>
              <w:pStyle w:val="TableParagraph"/>
              <w:spacing w:line="307" w:lineRule="exact"/>
              <w:rPr>
                <w:sz w:val="28"/>
              </w:rPr>
            </w:pPr>
            <w:r>
              <w:rPr>
                <w:sz w:val="28"/>
              </w:rPr>
              <w:t>be</w:t>
            </w:r>
            <w:r>
              <w:rPr>
                <w:spacing w:val="-1"/>
                <w:sz w:val="28"/>
              </w:rPr>
              <w:t> </w:t>
            </w:r>
            <w:r>
              <w:rPr>
                <w:sz w:val="28"/>
              </w:rPr>
              <w:t>form</w:t>
            </w:r>
            <w:r>
              <w:rPr>
                <w:spacing w:val="-8"/>
                <w:sz w:val="28"/>
              </w:rPr>
              <w:t> </w:t>
            </w:r>
            <w:r>
              <w:rPr>
                <w:sz w:val="28"/>
              </w:rPr>
              <w:t>a</w:t>
            </w:r>
            <w:r>
              <w:rPr>
                <w:spacing w:val="-1"/>
                <w:sz w:val="28"/>
              </w:rPr>
              <w:t> </w:t>
            </w:r>
            <w:r>
              <w:rPr>
                <w:sz w:val="28"/>
              </w:rPr>
              <w:t>low</w:t>
            </w:r>
            <w:r>
              <w:rPr>
                <w:spacing w:val="-2"/>
                <w:sz w:val="28"/>
              </w:rPr>
              <w:t> </w:t>
            </w:r>
            <w:r>
              <w:rPr>
                <w:sz w:val="28"/>
              </w:rPr>
              <w:t>social</w:t>
            </w:r>
            <w:r>
              <w:rPr>
                <w:spacing w:val="-8"/>
                <w:sz w:val="28"/>
              </w:rPr>
              <w:t> </w:t>
            </w:r>
            <w:r>
              <w:rPr>
                <w:spacing w:val="-2"/>
                <w:sz w:val="28"/>
              </w:rPr>
              <w:t>class.</w:t>
            </w:r>
          </w:p>
        </w:tc>
      </w:tr>
      <w:tr>
        <w:trPr>
          <w:trHeight w:val="325" w:hRule="atLeast"/>
        </w:trPr>
        <w:tc>
          <w:tcPr>
            <w:tcW w:w="4666" w:type="dxa"/>
          </w:tcPr>
          <w:p>
            <w:pPr>
              <w:pStyle w:val="TableParagraph"/>
              <w:ind w:left="0"/>
              <w:rPr>
                <w:sz w:val="24"/>
              </w:rPr>
            </w:pPr>
          </w:p>
        </w:tc>
        <w:tc>
          <w:tcPr>
            <w:tcW w:w="4685" w:type="dxa"/>
          </w:tcPr>
          <w:p>
            <w:pPr>
              <w:pStyle w:val="TableParagraph"/>
              <w:ind w:left="0"/>
              <w:rPr>
                <w:sz w:val="24"/>
              </w:rPr>
            </w:pPr>
          </w:p>
        </w:tc>
      </w:tr>
    </w:tbl>
    <w:sectPr>
      <w:type w:val="continuous"/>
      <w:pgSz w:w="12240" w:h="15840"/>
      <w:pgMar w:top="1420" w:bottom="280" w:left="144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spacing w:before="26"/>
    </w:pPr>
    <w:rPr>
      <w:rFonts w:ascii="Times New Roman" w:hAnsi="Times New Roman" w:eastAsia="Times New Roman" w:cs="Times New Roman"/>
      <w:sz w:val="28"/>
      <w:szCs w:val="2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ind w:left="105"/>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SharedWithUsers xmlns="5ed5bd0d-9aa5-480d-8c58-25f9f57090c9">
      <UserInfo>
        <DisplayName/>
        <AccountId xsi:nil="true"/>
        <AccountType/>
      </UserInfo>
    </SharedWithUsers>
  </documentManagement>
</p:properties>
</file>

<file path=customXml/itemProps1.xml><?xml version="1.0" encoding="utf-8"?>
<ds:datastoreItem xmlns:ds="http://schemas.openxmlformats.org/officeDocument/2006/customXml" ds:itemID="{991FE7F6-AFFF-4E30-BAEA-119998A1FD34}"/>
</file>

<file path=customXml/itemProps2.xml><?xml version="1.0" encoding="utf-8"?>
<ds:datastoreItem xmlns:ds="http://schemas.openxmlformats.org/officeDocument/2006/customXml" ds:itemID="{2AEEABA9-FA5D-44A1-872C-2A86045D066F}"/>
</file>

<file path=customXml/itemProps3.xml><?xml version="1.0" encoding="utf-8"?>
<ds:datastoreItem xmlns:ds="http://schemas.openxmlformats.org/officeDocument/2006/customXml" ds:itemID="{9752F968-4AFC-4ED0-AF87-69FB3CDE536F}"/>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Shelly Clements</dc:creator>
  <dc:description/>
  <dcterms:created xsi:type="dcterms:W3CDTF">2025-12-18T02:22:18Z</dcterms:created>
  <dcterms:modified xsi:type="dcterms:W3CDTF">2025-12-18T02:22:18Z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Created">
    <vt:filetime>2024-01-17T00:00:00Z</vt:filetime>
  </property>
  <property fmtid="{D5CDD505-2E9C-101B-9397-08002B2CF9AE}" pid="4" name="Creator">
    <vt:lpwstr>Acrobat PDFMaker 23 for Word</vt:lpwstr>
  </property>
  <property fmtid="{D5CDD505-2E9C-101B-9397-08002B2CF9AE}" pid="5" name="LastSaved">
    <vt:filetime>2025-12-18T00:00:00Z</vt:filetime>
  </property>
  <property fmtid="{D5CDD505-2E9C-101B-9397-08002B2CF9AE}" pid="6" name="MediaServiceImageTags">
    <vt:lpwstr/>
  </property>
  <property fmtid="{D5CDD505-2E9C-101B-9397-08002B2CF9AE}" pid="7" name="Producer">
    <vt:lpwstr>Adobe PDF Library 23.8.234</vt:lpwstr>
  </property>
  <property fmtid="{D5CDD505-2E9C-101B-9397-08002B2CF9AE}" pid="8" name="SourceModified">
    <vt:lpwstr/>
  </property>
  <property fmtid="{D5CDD505-2E9C-101B-9397-08002B2CF9AE}" pid="9" name="Order">
    <vt:r8>4016400</vt:r8>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_ExtendedDescription">
    <vt:lpwstr/>
  </property>
  <property fmtid="{D5CDD505-2E9C-101B-9397-08002B2CF9AE}" pid="14" name="TriggerFlowInfo">
    <vt:lpwstr/>
  </property>
</Properties>
</file>