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E728E" w14:textId="77777777" w:rsidR="00D0728A" w:rsidRPr="00D0728A" w:rsidRDefault="00D0728A" w:rsidP="00D0728A">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Course </w:t>
      </w:r>
      <w:bookmarkStart w:id="0" w:name="_GoBack"/>
      <w:bookmarkEnd w:id="0"/>
      <w:r w:rsidRPr="00D0728A">
        <w:rPr>
          <w:rFonts w:ascii="Calibri" w:eastAsia="Times New Roman" w:hAnsi="Calibri" w:cs="Calibri"/>
          <w:color w:val="000000"/>
          <w:sz w:val="24"/>
          <w:szCs w:val="24"/>
        </w:rPr>
        <w:t>Action Required - Pre-Attendance Assignments and Participant Handouts</w:t>
      </w:r>
    </w:p>
    <w:p w14:paraId="219D97DE" w14:textId="77777777" w:rsidR="00D0728A" w:rsidRPr="00D0728A" w:rsidRDefault="00D0728A" w:rsidP="00D0728A">
      <w:pPr>
        <w:spacing w:after="0" w:line="240" w:lineRule="auto"/>
        <w:textAlignment w:val="baseline"/>
        <w:rPr>
          <w:rFonts w:ascii="Times New Roman" w:eastAsia="Times New Roman" w:hAnsi="Times New Roman" w:cs="Times New Roman"/>
          <w:sz w:val="24"/>
          <w:szCs w:val="24"/>
        </w:rPr>
      </w:pPr>
      <w:r w:rsidRPr="00D0728A">
        <w:rPr>
          <w:rFonts w:ascii="Times New Roman" w:eastAsia="Times New Roman" w:hAnsi="Times New Roman" w:cs="Times New Roman"/>
          <w:sz w:val="24"/>
          <w:szCs w:val="24"/>
        </w:rPr>
        <w:t> </w:t>
      </w:r>
    </w:p>
    <w:p w14:paraId="35D7D0CD" w14:textId="77777777" w:rsidR="00D0728A" w:rsidRPr="00D0728A" w:rsidRDefault="00D0728A" w:rsidP="00D0728A">
      <w:pPr>
        <w:shd w:val="clear" w:color="auto" w:fill="FFFFFF"/>
        <w:spacing w:after="0" w:line="240" w:lineRule="auto"/>
        <w:textAlignment w:val="baseline"/>
        <w:rPr>
          <w:rFonts w:ascii="Calibri" w:eastAsia="Times New Roman" w:hAnsi="Calibri" w:cs="Calibri"/>
          <w:color w:val="000000"/>
          <w:sz w:val="23"/>
          <w:szCs w:val="23"/>
        </w:rPr>
      </w:pPr>
      <w:r w:rsidRPr="00D0728A">
        <w:rPr>
          <w:rFonts w:ascii="Calibri" w:eastAsia="Times New Roman" w:hAnsi="Calibri" w:cs="Calibri"/>
          <w:color w:val="000000"/>
          <w:sz w:val="24"/>
          <w:szCs w:val="24"/>
        </w:rPr>
        <w:t>Hello Everyone - </w:t>
      </w:r>
    </w:p>
    <w:p w14:paraId="3372284F"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000000"/>
          <w:sz w:val="23"/>
          <w:szCs w:val="23"/>
        </w:rPr>
      </w:pPr>
      <w:r w:rsidRPr="00D0728A">
        <w:rPr>
          <w:rFonts w:ascii="Arial" w:eastAsia="Times New Roman" w:hAnsi="Arial" w:cs="Arial"/>
          <w:color w:val="000000"/>
          <w:sz w:val="24"/>
          <w:szCs w:val="24"/>
        </w:rPr>
        <w:t> </w:t>
      </w:r>
    </w:p>
    <w:p w14:paraId="3D811E64"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We are looking forward to seeing you in Memphis next week.  Our events are paperless unless you print the materials and bring them with you.  </w:t>
      </w:r>
      <w:r w:rsidRPr="00D0728A">
        <w:rPr>
          <w:rFonts w:ascii="Arial" w:eastAsia="Times New Roman" w:hAnsi="Arial" w:cs="Arial"/>
          <w:b/>
          <w:bCs/>
          <w:color w:val="000000"/>
          <w:sz w:val="24"/>
          <w:szCs w:val="24"/>
          <w:bdr w:val="none" w:sz="0" w:space="0" w:color="auto" w:frame="1"/>
        </w:rPr>
        <w:t>All </w:t>
      </w:r>
      <w:r w:rsidRPr="00D0728A">
        <w:rPr>
          <w:rFonts w:ascii="Arial" w:eastAsia="Times New Roman" w:hAnsi="Arial" w:cs="Arial"/>
          <w:color w:val="000000"/>
          <w:sz w:val="24"/>
          <w:szCs w:val="24"/>
          <w:bdr w:val="none" w:sz="0" w:space="0" w:color="auto" w:frame="1"/>
        </w:rPr>
        <w:t>reading, </w:t>
      </w:r>
      <w:r w:rsidRPr="00D0728A">
        <w:rPr>
          <w:rFonts w:ascii="Arial" w:eastAsia="Times New Roman" w:hAnsi="Arial" w:cs="Arial"/>
          <w:b/>
          <w:bCs/>
          <w:color w:val="000000"/>
          <w:sz w:val="24"/>
          <w:szCs w:val="24"/>
          <w:bdr w:val="none" w:sz="0" w:space="0" w:color="auto" w:frame="1"/>
        </w:rPr>
        <w:t>all </w:t>
      </w:r>
      <w:r w:rsidRPr="00D0728A">
        <w:rPr>
          <w:rFonts w:ascii="Arial" w:eastAsia="Times New Roman" w:hAnsi="Arial" w:cs="Arial"/>
          <w:color w:val="000000"/>
          <w:sz w:val="24"/>
          <w:szCs w:val="24"/>
          <w:bdr w:val="none" w:sz="0" w:space="0" w:color="auto" w:frame="1"/>
        </w:rPr>
        <w:t>worksheets, and </w:t>
      </w:r>
      <w:r w:rsidRPr="00D0728A">
        <w:rPr>
          <w:rFonts w:ascii="Arial" w:eastAsia="Times New Roman" w:hAnsi="Arial" w:cs="Arial"/>
          <w:b/>
          <w:bCs/>
          <w:color w:val="000000"/>
          <w:sz w:val="24"/>
          <w:szCs w:val="24"/>
          <w:bdr w:val="none" w:sz="0" w:space="0" w:color="auto" w:frame="1"/>
        </w:rPr>
        <w:t>all</w:t>
      </w:r>
      <w:r w:rsidRPr="00D0728A">
        <w:rPr>
          <w:rFonts w:ascii="Arial" w:eastAsia="Times New Roman" w:hAnsi="Arial" w:cs="Arial"/>
          <w:color w:val="000000"/>
          <w:sz w:val="24"/>
          <w:szCs w:val="24"/>
          <w:bdr w:val="none" w:sz="0" w:space="0" w:color="auto" w:frame="1"/>
        </w:rPr>
        <w:t> PPTs used for your learning are within a course found on the NEA Learning Management System.  You will be automatically enrolled in this course and it starts with a notification from NEAe3 PEP - Professional Excellence Portal asking you to join the </w:t>
      </w:r>
      <w:r w:rsidRPr="00D0728A">
        <w:rPr>
          <w:rFonts w:ascii="Arial" w:eastAsia="Times New Roman" w:hAnsi="Arial" w:cs="Arial"/>
          <w:b/>
          <w:bCs/>
          <w:color w:val="000000"/>
          <w:sz w:val="24"/>
          <w:szCs w:val="24"/>
          <w:bdr w:val="none" w:sz="0" w:space="0" w:color="auto" w:frame="1"/>
        </w:rPr>
        <w:t>CAMPAIGN LAB</w:t>
      </w:r>
      <w:r w:rsidRPr="00D0728A">
        <w:rPr>
          <w:rFonts w:ascii="Arial" w:eastAsia="Times New Roman" w:hAnsi="Arial" w:cs="Arial"/>
          <w:color w:val="000000"/>
          <w:sz w:val="24"/>
          <w:szCs w:val="24"/>
          <w:bdr w:val="none" w:sz="0" w:space="0" w:color="auto" w:frame="1"/>
        </w:rPr>
        <w:t> </w:t>
      </w:r>
      <w:r w:rsidRPr="00D0728A">
        <w:rPr>
          <w:rFonts w:ascii="Arial" w:eastAsia="Times New Roman" w:hAnsi="Arial" w:cs="Arial"/>
          <w:b/>
          <w:bCs/>
          <w:color w:val="000000"/>
          <w:sz w:val="24"/>
          <w:szCs w:val="24"/>
          <w:bdr w:val="none" w:sz="0" w:space="0" w:color="auto" w:frame="1"/>
        </w:rPr>
        <w:t>COACHES GROUP.</w:t>
      </w:r>
      <w:r w:rsidRPr="00D0728A">
        <w:rPr>
          <w:rFonts w:ascii="Arial" w:eastAsia="Times New Roman" w:hAnsi="Arial" w:cs="Arial"/>
          <w:color w:val="000000"/>
          <w:sz w:val="24"/>
          <w:szCs w:val="24"/>
          <w:bdr w:val="none" w:sz="0" w:space="0" w:color="auto" w:frame="1"/>
        </w:rPr>
        <w:t xml:space="preserve">  (The process for doing so is outlined </w:t>
      </w:r>
      <w:proofErr w:type="gramStart"/>
      <w:r w:rsidRPr="00D0728A">
        <w:rPr>
          <w:rFonts w:ascii="Arial" w:eastAsia="Times New Roman" w:hAnsi="Arial" w:cs="Arial"/>
          <w:color w:val="000000"/>
          <w:sz w:val="24"/>
          <w:szCs w:val="24"/>
          <w:bdr w:val="none" w:sz="0" w:space="0" w:color="auto" w:frame="1"/>
        </w:rPr>
        <w:t>below )</w:t>
      </w:r>
      <w:proofErr w:type="gramEnd"/>
      <w:r w:rsidRPr="00D0728A">
        <w:rPr>
          <w:rFonts w:ascii="Arial" w:eastAsia="Times New Roman" w:hAnsi="Arial" w:cs="Arial"/>
          <w:color w:val="000000"/>
          <w:sz w:val="24"/>
          <w:szCs w:val="24"/>
          <w:bdr w:val="none" w:sz="0" w:space="0" w:color="auto" w:frame="1"/>
        </w:rPr>
        <w:t xml:space="preserve">  </w:t>
      </w:r>
      <w:r w:rsidRPr="00D0728A">
        <w:rPr>
          <w:rFonts w:ascii="Arial" w:eastAsia="Times New Roman" w:hAnsi="Arial" w:cs="Arial"/>
          <w:b/>
          <w:bCs/>
          <w:color w:val="000000"/>
          <w:sz w:val="24"/>
          <w:szCs w:val="24"/>
          <w:bdr w:val="none" w:sz="0" w:space="0" w:color="auto" w:frame="1"/>
        </w:rPr>
        <w:t>You need to ensure that you can access the course and materials in the manner described above BEFORE Noon EST January 10 - this Friday. </w:t>
      </w:r>
      <w:r w:rsidRPr="00D0728A">
        <w:rPr>
          <w:rFonts w:ascii="Arial" w:eastAsia="Times New Roman" w:hAnsi="Arial" w:cs="Arial"/>
          <w:color w:val="000000"/>
          <w:sz w:val="24"/>
          <w:szCs w:val="24"/>
          <w:bdr w:val="none" w:sz="0" w:space="0" w:color="auto" w:frame="1"/>
        </w:rPr>
        <w:t> </w:t>
      </w:r>
    </w:p>
    <w:p w14:paraId="1D77A4F1"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 </w:t>
      </w:r>
    </w:p>
    <w:p w14:paraId="11FF7763"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Once you are fully enrolled and able to access the course called Advancing Racial Justice,</w:t>
      </w:r>
      <w:proofErr w:type="gramStart"/>
      <w:r w:rsidRPr="00D0728A">
        <w:rPr>
          <w:rFonts w:ascii="Arial" w:eastAsia="Times New Roman" w:hAnsi="Arial" w:cs="Arial"/>
          <w:color w:val="000000"/>
          <w:sz w:val="24"/>
          <w:szCs w:val="24"/>
          <w:bdr w:val="none" w:sz="0" w:space="0" w:color="auto" w:frame="1"/>
        </w:rPr>
        <w:t>  you</w:t>
      </w:r>
      <w:proofErr w:type="gramEnd"/>
      <w:r w:rsidRPr="00D0728A">
        <w:rPr>
          <w:rFonts w:ascii="Arial" w:eastAsia="Times New Roman" w:hAnsi="Arial" w:cs="Arial"/>
          <w:color w:val="000000"/>
          <w:sz w:val="24"/>
          <w:szCs w:val="24"/>
          <w:bdr w:val="none" w:sz="0" w:space="0" w:color="auto" w:frame="1"/>
        </w:rPr>
        <w:t xml:space="preserve"> will navigate through it by accessing modules.  You must access the Pre-Academy Module and complete the items you find there. AT MOST, there is about 3 hours of preparation required before we begin on Tuesday at 8:30 AM.  Please closely follow the directions in the RST section of the Pre-Academy module.  Any document that requires you to fill in is a fillable PDF.  You can either download, print, complete, </w:t>
      </w:r>
      <w:proofErr w:type="gramStart"/>
      <w:r w:rsidRPr="00D0728A">
        <w:rPr>
          <w:rFonts w:ascii="Arial" w:eastAsia="Times New Roman" w:hAnsi="Arial" w:cs="Arial"/>
          <w:color w:val="000000"/>
          <w:sz w:val="24"/>
          <w:szCs w:val="24"/>
          <w:bdr w:val="none" w:sz="0" w:space="0" w:color="auto" w:frame="1"/>
        </w:rPr>
        <w:t>and</w:t>
      </w:r>
      <w:proofErr w:type="gramEnd"/>
      <w:r w:rsidRPr="00D0728A">
        <w:rPr>
          <w:rFonts w:ascii="Arial" w:eastAsia="Times New Roman" w:hAnsi="Arial" w:cs="Arial"/>
          <w:color w:val="000000"/>
          <w:sz w:val="24"/>
          <w:szCs w:val="24"/>
          <w:bdr w:val="none" w:sz="0" w:space="0" w:color="auto" w:frame="1"/>
        </w:rPr>
        <w:t xml:space="preserve"> bring with you or you can download to your device, save it, and complete it there. </w:t>
      </w:r>
    </w:p>
    <w:p w14:paraId="1093CF88"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 </w:t>
      </w:r>
    </w:p>
    <w:p w14:paraId="118D6196"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 xml:space="preserve">You must complete the Community Agreements Module before you arrive.  The module, </w:t>
      </w:r>
      <w:proofErr w:type="spellStart"/>
      <w:r w:rsidRPr="00D0728A">
        <w:rPr>
          <w:rFonts w:ascii="Arial" w:eastAsia="Times New Roman" w:hAnsi="Arial" w:cs="Arial"/>
          <w:color w:val="000000"/>
          <w:sz w:val="24"/>
          <w:szCs w:val="24"/>
          <w:bdr w:val="none" w:sz="0" w:space="0" w:color="auto" w:frame="1"/>
        </w:rPr>
        <w:t>Particpant</w:t>
      </w:r>
      <w:proofErr w:type="spellEnd"/>
      <w:r w:rsidRPr="00D0728A">
        <w:rPr>
          <w:rFonts w:ascii="Arial" w:eastAsia="Times New Roman" w:hAnsi="Arial" w:cs="Arial"/>
          <w:color w:val="000000"/>
          <w:sz w:val="24"/>
          <w:szCs w:val="24"/>
          <w:bdr w:val="none" w:sz="0" w:space="0" w:color="auto" w:frame="1"/>
        </w:rPr>
        <w:t xml:space="preserve"> Handouts is where you will access all documents we will use on site.  </w:t>
      </w:r>
      <w:r w:rsidRPr="00D0728A">
        <w:rPr>
          <w:rFonts w:ascii="Arial" w:eastAsia="Times New Roman" w:hAnsi="Arial" w:cs="Arial"/>
          <w:b/>
          <w:bCs/>
          <w:color w:val="000000"/>
          <w:sz w:val="24"/>
          <w:szCs w:val="24"/>
          <w:bdr w:val="none" w:sz="0" w:space="0" w:color="auto" w:frame="1"/>
        </w:rPr>
        <w:t>ALL</w:t>
      </w:r>
      <w:r w:rsidRPr="00D0728A">
        <w:rPr>
          <w:rFonts w:ascii="Arial" w:eastAsia="Times New Roman" w:hAnsi="Arial" w:cs="Arial"/>
          <w:color w:val="000000"/>
          <w:sz w:val="24"/>
          <w:szCs w:val="24"/>
          <w:bdr w:val="none" w:sz="0" w:space="0" w:color="auto" w:frame="1"/>
        </w:rPr>
        <w:t> of the worksheets we will use are fillable PDFs.  That means you have one of two options.  Option 1, print the materials, bring them with you and write on them.  Option 2, download and save the fillable PDFs to your device and work on them as an electronic document.  </w:t>
      </w:r>
    </w:p>
    <w:p w14:paraId="77E56E69"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 </w:t>
      </w:r>
    </w:p>
    <w:p w14:paraId="37C9B7D1"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You must be able to access these documents during our time together and there will be no onsite tech support. </w:t>
      </w:r>
      <w:r w:rsidRPr="00D0728A">
        <w:rPr>
          <w:rFonts w:ascii="Arial" w:eastAsia="Times New Roman" w:hAnsi="Arial" w:cs="Arial"/>
          <w:b/>
          <w:bCs/>
          <w:color w:val="000000"/>
          <w:sz w:val="24"/>
          <w:szCs w:val="24"/>
          <w:bdr w:val="none" w:sz="0" w:space="0" w:color="auto" w:frame="1"/>
        </w:rPr>
        <w:t>You need to ensure that you can access the course and materials in the manner described above BEFORE Noon EST January 10 - this Friday</w:t>
      </w:r>
      <w:r w:rsidRPr="00D0728A">
        <w:rPr>
          <w:rFonts w:ascii="Arial" w:eastAsia="Times New Roman" w:hAnsi="Arial" w:cs="Arial"/>
          <w:color w:val="000000"/>
          <w:sz w:val="24"/>
          <w:szCs w:val="24"/>
          <w:bdr w:val="none" w:sz="0" w:space="0" w:color="auto" w:frame="1"/>
        </w:rPr>
        <w:t xml:space="preserve">.  When you encounter issues, email </w:t>
      </w:r>
      <w:proofErr w:type="gramStart"/>
      <w:r w:rsidRPr="00D0728A">
        <w:rPr>
          <w:rFonts w:ascii="Arial" w:eastAsia="Times New Roman" w:hAnsi="Arial" w:cs="Arial"/>
          <w:color w:val="000000"/>
          <w:sz w:val="24"/>
          <w:szCs w:val="24"/>
          <w:bdr w:val="none" w:sz="0" w:space="0" w:color="auto" w:frame="1"/>
        </w:rPr>
        <w:t>-  </w:t>
      </w:r>
      <w:proofErr w:type="gramEnd"/>
      <w:r w:rsidRPr="00D0728A">
        <w:rPr>
          <w:rFonts w:ascii="Arial" w:eastAsia="Times New Roman" w:hAnsi="Arial" w:cs="Arial"/>
          <w:color w:val="000000"/>
          <w:sz w:val="24"/>
          <w:szCs w:val="24"/>
          <w:bdr w:val="none" w:sz="0" w:space="0" w:color="auto" w:frame="1"/>
        </w:rPr>
        <w:fldChar w:fldCharType="begin"/>
      </w:r>
      <w:r w:rsidRPr="00D0728A">
        <w:rPr>
          <w:rFonts w:ascii="Arial" w:eastAsia="Times New Roman" w:hAnsi="Arial" w:cs="Arial"/>
          <w:color w:val="000000"/>
          <w:sz w:val="24"/>
          <w:szCs w:val="24"/>
          <w:bdr w:val="none" w:sz="0" w:space="0" w:color="auto" w:frame="1"/>
        </w:rPr>
        <w:instrText xml:space="preserve"> HYPERLINK "mailto:neahqhelp@nea.org" \o "mailto:neahqhelp@nea.org" </w:instrText>
      </w:r>
      <w:r w:rsidRPr="00D0728A">
        <w:rPr>
          <w:rFonts w:ascii="Arial" w:eastAsia="Times New Roman" w:hAnsi="Arial" w:cs="Arial"/>
          <w:color w:val="000000"/>
          <w:sz w:val="24"/>
          <w:szCs w:val="24"/>
          <w:bdr w:val="none" w:sz="0" w:space="0" w:color="auto" w:frame="1"/>
        </w:rPr>
        <w:fldChar w:fldCharType="separate"/>
      </w:r>
      <w:r w:rsidRPr="00D0728A">
        <w:rPr>
          <w:rFonts w:ascii="Arial" w:eastAsia="Times New Roman" w:hAnsi="Arial" w:cs="Arial"/>
          <w:color w:val="0000FF"/>
          <w:sz w:val="24"/>
          <w:szCs w:val="24"/>
          <w:u w:val="single"/>
          <w:bdr w:val="none" w:sz="0" w:space="0" w:color="auto" w:frame="1"/>
        </w:rPr>
        <w:t>neahqhelp@nea.org</w:t>
      </w:r>
      <w:r w:rsidRPr="00D0728A">
        <w:rPr>
          <w:rFonts w:ascii="Arial" w:eastAsia="Times New Roman" w:hAnsi="Arial" w:cs="Arial"/>
          <w:color w:val="000000"/>
          <w:sz w:val="24"/>
          <w:szCs w:val="24"/>
          <w:bdr w:val="none" w:sz="0" w:space="0" w:color="auto" w:frame="1"/>
        </w:rPr>
        <w:fldChar w:fldCharType="end"/>
      </w:r>
      <w:r w:rsidRPr="00D0728A">
        <w:rPr>
          <w:rFonts w:ascii="Arial" w:eastAsia="Times New Roman" w:hAnsi="Arial" w:cs="Arial"/>
          <w:color w:val="000000"/>
          <w:sz w:val="24"/>
          <w:szCs w:val="24"/>
          <w:bdr w:val="none" w:sz="0" w:space="0" w:color="auto" w:frame="1"/>
        </w:rPr>
        <w:t>  and Ellen Holmes at eholmes@nea.org . Include PEP Portal Enrollment Issue in the Subject line and it is super helpful to include a screenshot of whatever error or issue you are seeing along with a description. </w:t>
      </w:r>
    </w:p>
    <w:p w14:paraId="509DA890"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rPr>
        <w:t> </w:t>
      </w:r>
    </w:p>
    <w:p w14:paraId="4B587BC5"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242424"/>
          <w:sz w:val="23"/>
          <w:szCs w:val="23"/>
        </w:rPr>
      </w:pPr>
      <w:r w:rsidRPr="00D0728A">
        <w:rPr>
          <w:rFonts w:ascii="Arial" w:eastAsia="Times New Roman" w:hAnsi="Arial" w:cs="Arial"/>
          <w:color w:val="000000"/>
          <w:sz w:val="24"/>
          <w:szCs w:val="24"/>
          <w:bdr w:val="none" w:sz="0" w:space="0" w:color="auto" w:frame="1"/>
          <w:shd w:val="clear" w:color="auto" w:fill="FFFF00"/>
        </w:rPr>
        <w:t>PROCESS AND TROUBLE SHOOTING FOR ACCESSING COURSE</w:t>
      </w:r>
    </w:p>
    <w:p w14:paraId="1C911E25" w14:textId="77777777" w:rsidR="00D0728A" w:rsidRPr="00D0728A" w:rsidRDefault="00D0728A" w:rsidP="00D0728A">
      <w:pPr>
        <w:shd w:val="clear" w:color="auto" w:fill="FFFFFF"/>
        <w:spacing w:after="0" w:line="240" w:lineRule="auto"/>
        <w:textAlignment w:val="baseline"/>
        <w:rPr>
          <w:rFonts w:ascii="Calibri" w:eastAsia="Times New Roman" w:hAnsi="Calibri" w:cs="Calibri"/>
          <w:color w:val="000000"/>
          <w:sz w:val="23"/>
          <w:szCs w:val="23"/>
        </w:rPr>
      </w:pPr>
    </w:p>
    <w:p w14:paraId="063E224C" w14:textId="77777777" w:rsidR="00D0728A" w:rsidRPr="00D0728A" w:rsidRDefault="00D0728A" w:rsidP="00D0728A">
      <w:pPr>
        <w:shd w:val="clear" w:color="auto" w:fill="FFFFFF"/>
        <w:spacing w:after="0" w:line="240" w:lineRule="auto"/>
        <w:textAlignment w:val="baseline"/>
        <w:rPr>
          <w:rFonts w:ascii="Arial" w:eastAsia="Times New Roman" w:hAnsi="Arial" w:cs="Arial"/>
          <w:color w:val="000000"/>
          <w:sz w:val="23"/>
          <w:szCs w:val="23"/>
        </w:rPr>
      </w:pPr>
      <w:r w:rsidRPr="00D0728A">
        <w:rPr>
          <w:rFonts w:ascii="Arial" w:eastAsia="Times New Roman" w:hAnsi="Arial" w:cs="Arial"/>
          <w:color w:val="000000"/>
          <w:sz w:val="24"/>
          <w:szCs w:val="24"/>
        </w:rPr>
        <w:t>You have been invited to the </w:t>
      </w:r>
      <w:r w:rsidRPr="00D0728A">
        <w:rPr>
          <w:rFonts w:ascii="Arial" w:eastAsia="Times New Roman" w:hAnsi="Arial" w:cs="Arial"/>
          <w:b/>
          <w:bCs/>
          <w:color w:val="000000"/>
          <w:sz w:val="24"/>
          <w:szCs w:val="24"/>
        </w:rPr>
        <w:t>Campaign Lab Coaches group</w:t>
      </w:r>
      <w:r w:rsidRPr="00D0728A">
        <w:rPr>
          <w:rFonts w:ascii="Arial" w:eastAsia="Times New Roman" w:hAnsi="Arial" w:cs="Arial"/>
          <w:color w:val="000000"/>
          <w:sz w:val="24"/>
          <w:szCs w:val="24"/>
        </w:rPr>
        <w:t xml:space="preserve"> in NEA’s learning management system portal, PEP.  This invitation was sent to the email that you used to register for this event. You should have received an email from NEA PEP and/or </w:t>
      </w:r>
      <w:proofErr w:type="spellStart"/>
      <w:r w:rsidRPr="00D0728A">
        <w:rPr>
          <w:rFonts w:ascii="Arial" w:eastAsia="Times New Roman" w:hAnsi="Arial" w:cs="Arial"/>
          <w:color w:val="000000"/>
          <w:sz w:val="24"/>
          <w:szCs w:val="24"/>
        </w:rPr>
        <w:t>Kricket</w:t>
      </w:r>
      <w:proofErr w:type="spellEnd"/>
      <w:r w:rsidRPr="00D0728A">
        <w:rPr>
          <w:rFonts w:ascii="Arial" w:eastAsia="Times New Roman" w:hAnsi="Arial" w:cs="Arial"/>
          <w:color w:val="000000"/>
          <w:sz w:val="24"/>
          <w:szCs w:val="24"/>
        </w:rPr>
        <w:t xml:space="preserve"> </w:t>
      </w:r>
      <w:proofErr w:type="spellStart"/>
      <w:r w:rsidRPr="00D0728A">
        <w:rPr>
          <w:rFonts w:ascii="Arial" w:eastAsia="Times New Roman" w:hAnsi="Arial" w:cs="Arial"/>
          <w:color w:val="000000"/>
          <w:sz w:val="24"/>
          <w:szCs w:val="24"/>
        </w:rPr>
        <w:t>Ichwantoro</w:t>
      </w:r>
      <w:proofErr w:type="spellEnd"/>
      <w:r w:rsidRPr="00D0728A">
        <w:rPr>
          <w:rFonts w:ascii="Arial" w:eastAsia="Times New Roman" w:hAnsi="Arial" w:cs="Arial"/>
          <w:color w:val="000000"/>
          <w:sz w:val="24"/>
          <w:szCs w:val="24"/>
        </w:rPr>
        <w:t xml:space="preserve"> inviting you to </w:t>
      </w:r>
      <w:r w:rsidRPr="00D0728A">
        <w:rPr>
          <w:rFonts w:ascii="Arial" w:eastAsia="Times New Roman" w:hAnsi="Arial" w:cs="Arial"/>
          <w:color w:val="000000"/>
          <w:sz w:val="24"/>
          <w:szCs w:val="24"/>
          <w:u w:val="single"/>
        </w:rPr>
        <w:t>either</w:t>
      </w:r>
      <w:r w:rsidRPr="00D0728A">
        <w:rPr>
          <w:rFonts w:ascii="Arial" w:eastAsia="Times New Roman" w:hAnsi="Arial" w:cs="Arial"/>
          <w:color w:val="000000"/>
          <w:sz w:val="24"/>
          <w:szCs w:val="24"/>
        </w:rPr>
        <w:t> the </w:t>
      </w:r>
      <w:r w:rsidRPr="00D0728A">
        <w:rPr>
          <w:rFonts w:ascii="Arial" w:eastAsia="Times New Roman" w:hAnsi="Arial" w:cs="Arial"/>
          <w:b/>
          <w:bCs/>
          <w:color w:val="000000"/>
          <w:sz w:val="24"/>
          <w:szCs w:val="24"/>
        </w:rPr>
        <w:t>group</w:t>
      </w:r>
      <w:r w:rsidRPr="00D0728A">
        <w:rPr>
          <w:rFonts w:ascii="Arial" w:eastAsia="Times New Roman" w:hAnsi="Arial" w:cs="Arial"/>
          <w:color w:val="000000"/>
          <w:sz w:val="24"/>
          <w:szCs w:val="24"/>
        </w:rPr>
        <w:t> (</w:t>
      </w:r>
      <w:r w:rsidRPr="00D0728A">
        <w:rPr>
          <w:rFonts w:ascii="Arial" w:eastAsia="Times New Roman" w:hAnsi="Arial" w:cs="Arial"/>
          <w:i/>
          <w:iCs/>
          <w:color w:val="000000"/>
          <w:sz w:val="24"/>
          <w:szCs w:val="24"/>
        </w:rPr>
        <w:t>if you already have an account in PEP</w:t>
      </w:r>
      <w:r w:rsidRPr="00D0728A">
        <w:rPr>
          <w:rFonts w:ascii="Arial" w:eastAsia="Times New Roman" w:hAnsi="Arial" w:cs="Arial"/>
          <w:color w:val="000000"/>
          <w:sz w:val="24"/>
          <w:szCs w:val="24"/>
        </w:rPr>
        <w:t>) or to the </w:t>
      </w:r>
      <w:r w:rsidRPr="00D0728A">
        <w:rPr>
          <w:rFonts w:ascii="Arial" w:eastAsia="Times New Roman" w:hAnsi="Arial" w:cs="Arial"/>
          <w:b/>
          <w:bCs/>
          <w:color w:val="000000"/>
          <w:sz w:val="24"/>
          <w:szCs w:val="24"/>
        </w:rPr>
        <w:t>portal</w:t>
      </w:r>
      <w:r w:rsidRPr="00D0728A">
        <w:rPr>
          <w:rFonts w:ascii="Arial" w:eastAsia="Times New Roman" w:hAnsi="Arial" w:cs="Arial"/>
          <w:color w:val="000000"/>
          <w:sz w:val="24"/>
          <w:szCs w:val="24"/>
        </w:rPr>
        <w:t> (</w:t>
      </w:r>
      <w:r w:rsidRPr="00D0728A">
        <w:rPr>
          <w:rFonts w:ascii="Arial" w:eastAsia="Times New Roman" w:hAnsi="Arial" w:cs="Arial"/>
          <w:i/>
          <w:iCs/>
          <w:color w:val="000000"/>
          <w:sz w:val="24"/>
          <w:szCs w:val="24"/>
        </w:rPr>
        <w:t>if you don’t yet have an account in PEP</w:t>
      </w:r>
      <w:r w:rsidRPr="00D0728A">
        <w:rPr>
          <w:rFonts w:ascii="Arial" w:eastAsia="Times New Roman" w:hAnsi="Arial" w:cs="Arial"/>
          <w:color w:val="000000"/>
          <w:sz w:val="24"/>
          <w:szCs w:val="24"/>
        </w:rPr>
        <w:t>). Please check the Junk folder if you do not see this email.</w:t>
      </w:r>
    </w:p>
    <w:p w14:paraId="18B68192"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Arial" w:eastAsia="Times New Roman" w:hAnsi="Arial" w:cs="Arial"/>
          <w:color w:val="000000"/>
          <w:sz w:val="24"/>
          <w:szCs w:val="24"/>
          <w:bdr w:val="none" w:sz="0" w:space="0" w:color="auto" w:frame="1"/>
        </w:rPr>
        <w:t> </w:t>
      </w:r>
    </w:p>
    <w:p w14:paraId="2C958E37"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Arial" w:eastAsia="Times New Roman" w:hAnsi="Arial" w:cs="Arial"/>
          <w:color w:val="000000"/>
          <w:sz w:val="24"/>
          <w:szCs w:val="24"/>
          <w:bdr w:val="none" w:sz="0" w:space="0" w:color="auto" w:frame="1"/>
        </w:rPr>
        <w:t>Those receiving error messages</w:t>
      </w:r>
    </w:p>
    <w:p w14:paraId="007D9519"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Arial" w:eastAsia="Times New Roman" w:hAnsi="Arial" w:cs="Arial"/>
          <w:color w:val="000000"/>
          <w:sz w:val="24"/>
          <w:szCs w:val="24"/>
          <w:bdr w:val="none" w:sz="0" w:space="0" w:color="auto" w:frame="1"/>
        </w:rPr>
        <w:lastRenderedPageBreak/>
        <w:t> </w:t>
      </w:r>
    </w:p>
    <w:p w14:paraId="6CCD8DA3"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Segoe UI" w:eastAsia="Times New Roman" w:hAnsi="Segoe UI" w:cs="Segoe UI"/>
          <w:color w:val="000000"/>
          <w:sz w:val="24"/>
          <w:szCs w:val="24"/>
          <w:bdr w:val="none" w:sz="0" w:space="0" w:color="auto" w:frame="1"/>
        </w:rPr>
        <w:t>If you receive an </w:t>
      </w:r>
      <w:r w:rsidRPr="00D0728A">
        <w:rPr>
          <w:rFonts w:ascii="Segoe UI" w:eastAsia="Times New Roman" w:hAnsi="Segoe UI" w:cs="Segoe UI"/>
          <w:i/>
          <w:iCs/>
          <w:color w:val="000000"/>
          <w:sz w:val="24"/>
          <w:szCs w:val="24"/>
          <w:bdr w:val="none" w:sz="0" w:space="0" w:color="auto" w:frame="1"/>
        </w:rPr>
        <w:t xml:space="preserve">invalid </w:t>
      </w:r>
      <w:proofErr w:type="spellStart"/>
      <w:r w:rsidRPr="00D0728A">
        <w:rPr>
          <w:rFonts w:ascii="Segoe UI" w:eastAsia="Times New Roman" w:hAnsi="Segoe UI" w:cs="Segoe UI"/>
          <w:i/>
          <w:iCs/>
          <w:color w:val="000000"/>
          <w:sz w:val="24"/>
          <w:szCs w:val="24"/>
          <w:bdr w:val="none" w:sz="0" w:space="0" w:color="auto" w:frame="1"/>
        </w:rPr>
        <w:t>email</w:t>
      </w:r>
      <w:proofErr w:type="gramStart"/>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color w:val="000000"/>
          <w:sz w:val="24"/>
          <w:szCs w:val="24"/>
          <w:bdr w:val="none" w:sz="0" w:space="0" w:color="auto" w:frame="1"/>
        </w:rPr>
        <w:t>or</w:t>
      </w:r>
      <w:proofErr w:type="gramEnd"/>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i/>
          <w:iCs/>
          <w:color w:val="000000"/>
          <w:sz w:val="24"/>
          <w:szCs w:val="24"/>
          <w:bdr w:val="none" w:sz="0" w:space="0" w:color="auto" w:frame="1"/>
        </w:rPr>
        <w:t>email</w:t>
      </w:r>
      <w:proofErr w:type="spellEnd"/>
      <w:r w:rsidRPr="00D0728A">
        <w:rPr>
          <w:rFonts w:ascii="Segoe UI" w:eastAsia="Times New Roman" w:hAnsi="Segoe UI" w:cs="Segoe UI"/>
          <w:i/>
          <w:iCs/>
          <w:color w:val="000000"/>
          <w:sz w:val="24"/>
          <w:szCs w:val="24"/>
          <w:bdr w:val="none" w:sz="0" w:space="0" w:color="auto" w:frame="1"/>
        </w:rPr>
        <w:t xml:space="preserve"> in </w:t>
      </w:r>
      <w:proofErr w:type="spellStart"/>
      <w:r w:rsidRPr="00D0728A">
        <w:rPr>
          <w:rFonts w:ascii="Segoe UI" w:eastAsia="Times New Roman" w:hAnsi="Segoe UI" w:cs="Segoe UI"/>
          <w:i/>
          <w:iCs/>
          <w:color w:val="000000"/>
          <w:sz w:val="24"/>
          <w:szCs w:val="24"/>
          <w:bdr w:val="none" w:sz="0" w:space="0" w:color="auto" w:frame="1"/>
        </w:rPr>
        <w:t>use</w:t>
      </w:r>
      <w:r w:rsidRPr="00D0728A">
        <w:rPr>
          <w:rFonts w:ascii="Arial" w:eastAsia="Times New Roman" w:hAnsi="Arial" w:cs="Arial"/>
          <w:i/>
          <w:iCs/>
          <w:color w:val="000000"/>
          <w:sz w:val="24"/>
          <w:szCs w:val="24"/>
          <w:bdr w:val="none" w:sz="0" w:space="0" w:color="auto" w:frame="1"/>
        </w:rPr>
        <w:t>?</w:t>
      </w:r>
      <w:r w:rsidRPr="00D0728A">
        <w:rPr>
          <w:rFonts w:ascii="Segoe UI" w:eastAsia="Times New Roman" w:hAnsi="Segoe UI" w:cs="Segoe UI"/>
          <w:i/>
          <w:iCs/>
          <w:color w:val="000000"/>
          <w:sz w:val="24"/>
          <w:szCs w:val="24"/>
          <w:bdr w:val="none" w:sz="0" w:space="0" w:color="auto" w:frame="1"/>
        </w:rPr>
        <w:t>on</w:t>
      </w:r>
      <w:proofErr w:type="spellEnd"/>
      <w:r w:rsidRPr="00D0728A">
        <w:rPr>
          <w:rFonts w:ascii="Segoe UI" w:eastAsia="Times New Roman" w:hAnsi="Segoe UI" w:cs="Segoe UI"/>
          <w:i/>
          <w:iCs/>
          <w:color w:val="000000"/>
          <w:sz w:val="24"/>
          <w:szCs w:val="24"/>
          <w:bdr w:val="none" w:sz="0" w:space="0" w:color="auto" w:frame="1"/>
        </w:rPr>
        <w:t xml:space="preserve"> this portal</w:t>
      </w:r>
      <w:r w:rsidRPr="00D0728A">
        <w:rPr>
          <w:rFonts w:ascii="Segoe UI" w:eastAsia="Times New Roman" w:hAnsi="Segoe UI" w:cs="Segoe UI"/>
          <w:color w:val="000000"/>
          <w:sz w:val="24"/>
          <w:szCs w:val="24"/>
          <w:bdr w:val="none" w:sz="0" w:space="0" w:color="auto" w:frame="1"/>
        </w:rPr>
        <w:t> message, that means that the email is being used in </w:t>
      </w:r>
      <w:r w:rsidRPr="00D0728A">
        <w:rPr>
          <w:rFonts w:ascii="Segoe UI" w:eastAsia="Times New Roman" w:hAnsi="Segoe UI" w:cs="Segoe UI"/>
          <w:b/>
          <w:bCs/>
          <w:i/>
          <w:iCs/>
          <w:color w:val="000000"/>
          <w:sz w:val="24"/>
          <w:szCs w:val="24"/>
          <w:u w:val="single"/>
          <w:bdr w:val="none" w:sz="0" w:space="0" w:color="auto" w:frame="1"/>
        </w:rPr>
        <w:t>another</w:t>
      </w:r>
      <w:r w:rsidRPr="00D0728A">
        <w:rPr>
          <w:rFonts w:ascii="Segoe UI" w:eastAsia="Times New Roman" w:hAnsi="Segoe UI" w:cs="Segoe UI"/>
          <w:color w:val="000000"/>
          <w:sz w:val="24"/>
          <w:szCs w:val="24"/>
          <w:bdr w:val="none" w:sz="0" w:space="0" w:color="auto" w:frame="1"/>
        </w:rPr>
        <w:t> portal on our system. About 26 states have a portal on the NEA LMS system and the NEA has two portals. If your email is in use elsewhere, it can prevent you from using that email again.</w:t>
      </w:r>
    </w:p>
    <w:p w14:paraId="24BF90D7"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Segoe UI" w:eastAsia="Times New Roman" w:hAnsi="Segoe UI" w:cs="Segoe UI"/>
          <w:color w:val="000000"/>
          <w:sz w:val="24"/>
          <w:szCs w:val="24"/>
          <w:bdr w:val="none" w:sz="0" w:space="0" w:color="auto" w:frame="1"/>
        </w:rPr>
        <w:t>Except! We have the solution - </w:t>
      </w:r>
      <w:r w:rsidRPr="00D0728A">
        <w:rPr>
          <w:rFonts w:ascii="Segoe UI" w:eastAsia="Times New Roman" w:hAnsi="Segoe UI" w:cs="Segoe UI"/>
          <w:b/>
          <w:bCs/>
          <w:color w:val="000000"/>
          <w:sz w:val="24"/>
          <w:szCs w:val="24"/>
          <w:bdr w:val="none" w:sz="0" w:space="0" w:color="auto" w:frame="1"/>
        </w:rPr>
        <w:t>register</w:t>
      </w:r>
      <w:r w:rsidRPr="00D0728A">
        <w:rPr>
          <w:rFonts w:ascii="Segoe UI" w:eastAsia="Times New Roman" w:hAnsi="Segoe UI" w:cs="Segoe UI"/>
          <w:color w:val="000000"/>
          <w:sz w:val="24"/>
          <w:szCs w:val="24"/>
          <w:bdr w:val="none" w:sz="0" w:space="0" w:color="auto" w:frame="1"/>
        </w:rPr>
        <w:t xml:space="preserve"> as a new user in the new portal with </w:t>
      </w:r>
      <w:proofErr w:type="spellStart"/>
      <w:r w:rsidRPr="00D0728A">
        <w:rPr>
          <w:rFonts w:ascii="Segoe UI" w:eastAsia="Times New Roman" w:hAnsi="Segoe UI" w:cs="Segoe UI"/>
          <w:color w:val="000000"/>
          <w:sz w:val="24"/>
          <w:szCs w:val="24"/>
          <w:bdr w:val="none" w:sz="0" w:space="0" w:color="auto" w:frame="1"/>
        </w:rPr>
        <w:t>the</w:t>
      </w:r>
      <w:proofErr w:type="gramStart"/>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b/>
          <w:bCs/>
          <w:color w:val="000000"/>
          <w:sz w:val="24"/>
          <w:szCs w:val="24"/>
          <w:bdr w:val="none" w:sz="0" w:space="0" w:color="auto" w:frame="1"/>
        </w:rPr>
        <w:t>same</w:t>
      </w:r>
      <w:proofErr w:type="spellEnd"/>
      <w:proofErr w:type="gramEnd"/>
      <w:r w:rsidRPr="00D0728A">
        <w:rPr>
          <w:rFonts w:ascii="Segoe UI" w:eastAsia="Times New Roman" w:hAnsi="Segoe UI" w:cs="Segoe UI"/>
          <w:b/>
          <w:bCs/>
          <w:color w:val="000000"/>
          <w:sz w:val="24"/>
          <w:szCs w:val="24"/>
          <w:bdr w:val="none" w:sz="0" w:space="0" w:color="auto" w:frame="1"/>
        </w:rPr>
        <w:t xml:space="preserve"> </w:t>
      </w:r>
      <w:proofErr w:type="spellStart"/>
      <w:r w:rsidRPr="00D0728A">
        <w:rPr>
          <w:rFonts w:ascii="Segoe UI" w:eastAsia="Times New Roman" w:hAnsi="Segoe UI" w:cs="Segoe UI"/>
          <w:b/>
          <w:bCs/>
          <w:color w:val="000000"/>
          <w:sz w:val="24"/>
          <w:szCs w:val="24"/>
          <w:bdr w:val="none" w:sz="0" w:space="0" w:color="auto" w:frame="1"/>
        </w:rPr>
        <w:t>email</w:t>
      </w:r>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color w:val="000000"/>
          <w:sz w:val="24"/>
          <w:szCs w:val="24"/>
          <w:bdr w:val="none" w:sz="0" w:space="0" w:color="auto" w:frame="1"/>
        </w:rPr>
        <w:t>and</w:t>
      </w:r>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b/>
          <w:bCs/>
          <w:color w:val="000000"/>
          <w:sz w:val="24"/>
          <w:szCs w:val="24"/>
          <w:bdr w:val="none" w:sz="0" w:space="0" w:color="auto" w:frame="1"/>
        </w:rPr>
        <w:t>password</w:t>
      </w:r>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color w:val="000000"/>
          <w:sz w:val="24"/>
          <w:szCs w:val="24"/>
          <w:bdr w:val="none" w:sz="0" w:space="0" w:color="auto" w:frame="1"/>
        </w:rPr>
        <w:t>you</w:t>
      </w:r>
      <w:proofErr w:type="spellEnd"/>
      <w:r w:rsidRPr="00D0728A">
        <w:rPr>
          <w:rFonts w:ascii="Segoe UI" w:eastAsia="Times New Roman" w:hAnsi="Segoe UI" w:cs="Segoe UI"/>
          <w:color w:val="000000"/>
          <w:sz w:val="24"/>
          <w:szCs w:val="24"/>
          <w:bdr w:val="none" w:sz="0" w:space="0" w:color="auto" w:frame="1"/>
        </w:rPr>
        <w:t xml:space="preserve"> use in the original portal. Do not try to Log In to this new portal yet. You must first register (create an account) with the same credentials used elsewhere. Then, you’ll be able to login to any portal that you are registered and have access to all portals where you have an account.</w:t>
      </w:r>
    </w:p>
    <w:p w14:paraId="64245967"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Segoe UI" w:eastAsia="Times New Roman" w:hAnsi="Segoe UI" w:cs="Segoe UI"/>
          <w:color w:val="000000"/>
          <w:sz w:val="24"/>
          <w:szCs w:val="24"/>
          <w:bdr w:val="none" w:sz="0" w:space="0" w:color="auto" w:frame="1"/>
        </w:rPr>
        <w:t>For example, you have an account in the Virginia Education Association. Register in NEA PEP with the same email and password that you use in the VA portal.  Then, since both portals use the same credentials, you can log into one and have access to the other via a handy little toggle in the upper right corner of the screen called “the portal switcher”. It looks like a little 3-legged spider.</w:t>
      </w:r>
    </w:p>
    <w:p w14:paraId="6186A154"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Segoe UI" w:eastAsia="Times New Roman" w:hAnsi="Segoe UI" w:cs="Segoe UI"/>
          <w:color w:val="000000"/>
          <w:sz w:val="24"/>
          <w:szCs w:val="24"/>
          <w:bdr w:val="none" w:sz="0" w:space="0" w:color="auto" w:frame="1"/>
        </w:rPr>
        <w:t>To begin, do one of the following</w:t>
      </w:r>
      <w:proofErr w:type="gramStart"/>
      <w:r w:rsidRPr="00D0728A">
        <w:rPr>
          <w:rFonts w:ascii="Segoe UI" w:eastAsia="Times New Roman" w:hAnsi="Segoe UI" w:cs="Segoe UI"/>
          <w:color w:val="000000"/>
          <w:sz w:val="24"/>
          <w:szCs w:val="24"/>
          <w:bdr w:val="none" w:sz="0" w:space="0" w:color="auto" w:frame="1"/>
        </w:rPr>
        <w:t>:</w:t>
      </w:r>
      <w:r w:rsidRPr="00D0728A">
        <w:rPr>
          <w:rFonts w:ascii="Arial" w:eastAsia="Times New Roman" w:hAnsi="Arial" w:cs="Arial"/>
          <w:color w:val="000000"/>
          <w:sz w:val="24"/>
          <w:szCs w:val="24"/>
          <w:bdr w:val="none" w:sz="0" w:space="0" w:color="auto" w:frame="1"/>
        </w:rPr>
        <w:t>?</w:t>
      </w:r>
      <w:proofErr w:type="gramEnd"/>
      <w:r w:rsidRPr="00D0728A">
        <w:rPr>
          <w:rFonts w:ascii="Segoe UI" w:eastAsia="Times New Roman" w:hAnsi="Segoe UI" w:cs="Segoe UI"/>
          <w:color w:val="000000"/>
          <w:sz w:val="24"/>
          <w:szCs w:val="24"/>
          <w:bdr w:val="none" w:sz="0" w:space="0" w:color="auto" w:frame="1"/>
        </w:rPr>
        <w:t> </w:t>
      </w:r>
    </w:p>
    <w:p w14:paraId="04E7F65A"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Segoe UI" w:eastAsia="Times New Roman" w:hAnsi="Segoe UI" w:cs="Segoe UI"/>
          <w:color w:val="000000"/>
          <w:sz w:val="24"/>
          <w:szCs w:val="24"/>
          <w:bdr w:val="none" w:sz="0" w:space="0" w:color="auto" w:frame="1"/>
        </w:rPr>
        <w:t>•</w:t>
      </w:r>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color w:val="000000"/>
          <w:sz w:val="24"/>
          <w:szCs w:val="24"/>
          <w:bdr w:val="none" w:sz="0" w:space="0" w:color="auto" w:frame="1"/>
        </w:rPr>
        <w:t> </w:t>
      </w:r>
      <w:proofErr w:type="gramStart"/>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color w:val="000000"/>
          <w:sz w:val="24"/>
          <w:szCs w:val="24"/>
          <w:u w:val="single"/>
          <w:bdr w:val="none" w:sz="0" w:space="0" w:color="auto" w:frame="1"/>
        </w:rPr>
        <w:t>If</w:t>
      </w:r>
      <w:proofErr w:type="gramEnd"/>
      <w:r w:rsidRPr="00D0728A">
        <w:rPr>
          <w:rFonts w:ascii="Segoe UI" w:eastAsia="Times New Roman" w:hAnsi="Segoe UI" w:cs="Segoe UI"/>
          <w:color w:val="000000"/>
          <w:sz w:val="24"/>
          <w:szCs w:val="24"/>
          <w:u w:val="single"/>
          <w:bdr w:val="none" w:sz="0" w:space="0" w:color="auto" w:frame="1"/>
        </w:rPr>
        <w:t xml:space="preserve"> you can’t recall your password in the original portal</w:t>
      </w:r>
      <w:r w:rsidRPr="00D0728A">
        <w:rPr>
          <w:rFonts w:ascii="Segoe UI" w:eastAsia="Times New Roman" w:hAnsi="Segoe UI" w:cs="Segoe UI"/>
          <w:color w:val="000000"/>
          <w:sz w:val="24"/>
          <w:szCs w:val="24"/>
          <w:bdr w:val="none" w:sz="0" w:space="0" w:color="auto" w:frame="1"/>
        </w:rPr>
        <w:t xml:space="preserve">, you can go to that portal and select Password Reset. Once you’ve created a new password for the original portal, go to the new portal </w:t>
      </w:r>
      <w:proofErr w:type="spellStart"/>
      <w:r w:rsidRPr="00D0728A">
        <w:rPr>
          <w:rFonts w:ascii="Segoe UI" w:eastAsia="Times New Roman" w:hAnsi="Segoe UI" w:cs="Segoe UI"/>
          <w:color w:val="000000"/>
          <w:sz w:val="24"/>
          <w:szCs w:val="24"/>
          <w:bdr w:val="none" w:sz="0" w:space="0" w:color="auto" w:frame="1"/>
        </w:rPr>
        <w:t>and</w:t>
      </w:r>
      <w:proofErr w:type="gramStart"/>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b/>
          <w:bCs/>
          <w:color w:val="000000"/>
          <w:sz w:val="24"/>
          <w:szCs w:val="24"/>
          <w:bdr w:val="none" w:sz="0" w:space="0" w:color="auto" w:frame="1"/>
        </w:rPr>
        <w:t>register</w:t>
      </w:r>
      <w:proofErr w:type="spellEnd"/>
      <w:proofErr w:type="gramEnd"/>
      <w:r w:rsidRPr="00D0728A">
        <w:rPr>
          <w:rFonts w:ascii="Segoe UI" w:eastAsia="Times New Roman" w:hAnsi="Segoe UI" w:cs="Segoe UI"/>
          <w:b/>
          <w:bCs/>
          <w:color w:val="000000"/>
          <w:sz w:val="24"/>
          <w:szCs w:val="24"/>
          <w:bdr w:val="none" w:sz="0" w:space="0" w:color="auto" w:frame="1"/>
        </w:rPr>
        <w:t xml:space="preserve"> as a </w:t>
      </w:r>
      <w:proofErr w:type="spellStart"/>
      <w:r w:rsidRPr="00D0728A">
        <w:rPr>
          <w:rFonts w:ascii="Segoe UI" w:eastAsia="Times New Roman" w:hAnsi="Segoe UI" w:cs="Segoe UI"/>
          <w:b/>
          <w:bCs/>
          <w:color w:val="000000"/>
          <w:sz w:val="24"/>
          <w:szCs w:val="24"/>
          <w:bdr w:val="none" w:sz="0" w:space="0" w:color="auto" w:frame="1"/>
        </w:rPr>
        <w:t>user</w:t>
      </w:r>
      <w:r w:rsidRPr="00D0728A">
        <w:rPr>
          <w:rFonts w:ascii="Arial" w:eastAsia="Times New Roman" w:hAnsi="Arial" w:cs="Arial"/>
          <w:b/>
          <w:bCs/>
          <w:color w:val="000000"/>
          <w:sz w:val="24"/>
          <w:szCs w:val="24"/>
          <w:bdr w:val="none" w:sz="0" w:space="0" w:color="auto" w:frame="1"/>
        </w:rPr>
        <w:t>?</w:t>
      </w:r>
      <w:r w:rsidRPr="00D0728A">
        <w:rPr>
          <w:rFonts w:ascii="Segoe UI" w:eastAsia="Times New Roman" w:hAnsi="Segoe UI" w:cs="Segoe UI"/>
          <w:color w:val="000000"/>
          <w:sz w:val="24"/>
          <w:szCs w:val="24"/>
          <w:bdr w:val="none" w:sz="0" w:space="0" w:color="auto" w:frame="1"/>
        </w:rPr>
        <w:t>with</w:t>
      </w:r>
      <w:proofErr w:type="spellEnd"/>
      <w:r w:rsidRPr="00D0728A">
        <w:rPr>
          <w:rFonts w:ascii="Segoe UI" w:eastAsia="Times New Roman" w:hAnsi="Segoe UI" w:cs="Segoe UI"/>
          <w:color w:val="000000"/>
          <w:sz w:val="24"/>
          <w:szCs w:val="24"/>
          <w:bdr w:val="none" w:sz="0" w:space="0" w:color="auto" w:frame="1"/>
        </w:rPr>
        <w:t xml:space="preserve"> that same email and that same password. </w:t>
      </w:r>
    </w:p>
    <w:p w14:paraId="51E27E36"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Segoe UI" w:eastAsia="Times New Roman" w:hAnsi="Segoe UI" w:cs="Segoe UI"/>
          <w:color w:val="000000"/>
          <w:sz w:val="24"/>
          <w:szCs w:val="24"/>
          <w:bdr w:val="none" w:sz="0" w:space="0" w:color="auto" w:frame="1"/>
        </w:rPr>
        <w:t>•</w:t>
      </w:r>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color w:val="000000"/>
          <w:sz w:val="24"/>
          <w:szCs w:val="24"/>
          <w:u w:val="single"/>
          <w:bdr w:val="none" w:sz="0" w:space="0" w:color="auto" w:frame="1"/>
        </w:rPr>
        <w:t>If you know your password for the original portal</w:t>
      </w:r>
      <w:r w:rsidRPr="00D0728A">
        <w:rPr>
          <w:rFonts w:ascii="Segoe UI" w:eastAsia="Times New Roman" w:hAnsi="Segoe UI" w:cs="Segoe UI"/>
          <w:color w:val="000000"/>
          <w:sz w:val="24"/>
          <w:szCs w:val="24"/>
          <w:bdr w:val="none" w:sz="0" w:space="0" w:color="auto" w:frame="1"/>
        </w:rPr>
        <w:t xml:space="preserve">, you can use that same email and that same password </w:t>
      </w:r>
      <w:proofErr w:type="spellStart"/>
      <w:r w:rsidRPr="00D0728A">
        <w:rPr>
          <w:rFonts w:ascii="Segoe UI" w:eastAsia="Times New Roman" w:hAnsi="Segoe UI" w:cs="Segoe UI"/>
          <w:color w:val="000000"/>
          <w:sz w:val="24"/>
          <w:szCs w:val="24"/>
          <w:bdr w:val="none" w:sz="0" w:space="0" w:color="auto" w:frame="1"/>
        </w:rPr>
        <w:t>to</w:t>
      </w:r>
      <w:proofErr w:type="gramStart"/>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b/>
          <w:bCs/>
          <w:color w:val="000000"/>
          <w:sz w:val="24"/>
          <w:szCs w:val="24"/>
          <w:bdr w:val="none" w:sz="0" w:space="0" w:color="auto" w:frame="1"/>
        </w:rPr>
        <w:t>register</w:t>
      </w:r>
      <w:proofErr w:type="spellEnd"/>
      <w:proofErr w:type="gramEnd"/>
      <w:r w:rsidRPr="00D0728A">
        <w:rPr>
          <w:rFonts w:ascii="Segoe UI" w:eastAsia="Times New Roman" w:hAnsi="Segoe UI" w:cs="Segoe UI"/>
          <w:b/>
          <w:bCs/>
          <w:color w:val="000000"/>
          <w:sz w:val="24"/>
          <w:szCs w:val="24"/>
          <w:bdr w:val="none" w:sz="0" w:space="0" w:color="auto" w:frame="1"/>
        </w:rPr>
        <w:t xml:space="preserve"> as a </w:t>
      </w:r>
      <w:proofErr w:type="spellStart"/>
      <w:r w:rsidRPr="00D0728A">
        <w:rPr>
          <w:rFonts w:ascii="Segoe UI" w:eastAsia="Times New Roman" w:hAnsi="Segoe UI" w:cs="Segoe UI"/>
          <w:b/>
          <w:bCs/>
          <w:color w:val="000000"/>
          <w:sz w:val="24"/>
          <w:szCs w:val="24"/>
          <w:bdr w:val="none" w:sz="0" w:space="0" w:color="auto" w:frame="1"/>
        </w:rPr>
        <w:t>user</w:t>
      </w:r>
      <w:r w:rsidRPr="00D0728A">
        <w:rPr>
          <w:rFonts w:ascii="Arial" w:eastAsia="Times New Roman" w:hAnsi="Arial" w:cs="Arial"/>
          <w:color w:val="000000"/>
          <w:sz w:val="24"/>
          <w:szCs w:val="24"/>
          <w:bdr w:val="none" w:sz="0" w:space="0" w:color="auto" w:frame="1"/>
        </w:rPr>
        <w:t>?</w:t>
      </w:r>
      <w:r w:rsidRPr="00D0728A">
        <w:rPr>
          <w:rFonts w:ascii="Segoe UI" w:eastAsia="Times New Roman" w:hAnsi="Segoe UI" w:cs="Segoe UI"/>
          <w:color w:val="000000"/>
          <w:sz w:val="24"/>
          <w:szCs w:val="24"/>
          <w:bdr w:val="none" w:sz="0" w:space="0" w:color="auto" w:frame="1"/>
        </w:rPr>
        <w:t>in</w:t>
      </w:r>
      <w:proofErr w:type="spellEnd"/>
      <w:r w:rsidRPr="00D0728A">
        <w:rPr>
          <w:rFonts w:ascii="Segoe UI" w:eastAsia="Times New Roman" w:hAnsi="Segoe UI" w:cs="Segoe UI"/>
          <w:color w:val="000000"/>
          <w:sz w:val="24"/>
          <w:szCs w:val="24"/>
          <w:bdr w:val="none" w:sz="0" w:space="0" w:color="auto" w:frame="1"/>
        </w:rPr>
        <w:t xml:space="preserve"> the new portal. Then you’ll have a single log-in and have access to both. </w:t>
      </w:r>
    </w:p>
    <w:p w14:paraId="7910BB33"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Arial" w:eastAsia="Times New Roman" w:hAnsi="Arial" w:cs="Arial"/>
          <w:color w:val="000000"/>
          <w:sz w:val="24"/>
          <w:szCs w:val="24"/>
          <w:bdr w:val="none" w:sz="0" w:space="0" w:color="auto" w:frame="1"/>
        </w:rPr>
        <w:t> </w:t>
      </w:r>
    </w:p>
    <w:p w14:paraId="11EA8EB6" w14:textId="77777777" w:rsidR="00D0728A" w:rsidRPr="00D0728A" w:rsidRDefault="00D0728A" w:rsidP="00D0728A">
      <w:pPr>
        <w:shd w:val="clear" w:color="auto" w:fill="FFFFFF"/>
        <w:spacing w:after="0" w:line="240" w:lineRule="auto"/>
        <w:ind w:left="720"/>
        <w:textAlignment w:val="baseline"/>
        <w:rPr>
          <w:rFonts w:ascii="Segoe UI" w:eastAsia="Times New Roman" w:hAnsi="Segoe UI" w:cs="Segoe UI"/>
          <w:color w:val="242424"/>
          <w:sz w:val="23"/>
          <w:szCs w:val="23"/>
        </w:rPr>
      </w:pPr>
      <w:r w:rsidRPr="00D0728A">
        <w:rPr>
          <w:rFonts w:ascii="Arial" w:eastAsia="Times New Roman" w:hAnsi="Arial" w:cs="Arial"/>
          <w:color w:val="000000"/>
          <w:sz w:val="24"/>
          <w:szCs w:val="24"/>
          <w:bdr w:val="none" w:sz="0" w:space="0" w:color="auto" w:frame="1"/>
        </w:rPr>
        <w:t>Should you need additional help, please contact </w:t>
      </w:r>
      <w:hyperlink r:id="rId7" w:tooltip="mailto:neahqhelp@nea.org" w:history="1">
        <w:r w:rsidRPr="00D0728A">
          <w:rPr>
            <w:rFonts w:ascii="Arial" w:eastAsia="Times New Roman" w:hAnsi="Arial" w:cs="Arial"/>
            <w:color w:val="0000FF"/>
            <w:sz w:val="24"/>
            <w:szCs w:val="24"/>
            <w:u w:val="single"/>
            <w:bdr w:val="none" w:sz="0" w:space="0" w:color="auto" w:frame="1"/>
          </w:rPr>
          <w:t>neahqhelp@nea.org</w:t>
        </w:r>
      </w:hyperlink>
      <w:r w:rsidRPr="00D0728A">
        <w:rPr>
          <w:rFonts w:ascii="Arial" w:eastAsia="Times New Roman" w:hAnsi="Arial" w:cs="Arial"/>
          <w:color w:val="000000"/>
          <w:sz w:val="24"/>
          <w:szCs w:val="24"/>
          <w:bdr w:val="none" w:sz="0" w:space="0" w:color="auto" w:frame="1"/>
        </w:rPr>
        <w:t>  and Ellen Holmes </w:t>
      </w:r>
      <w:hyperlink r:id="rId8" w:tooltip="mailto:eholmes@nea.org" w:history="1">
        <w:r w:rsidRPr="00D0728A">
          <w:rPr>
            <w:rFonts w:ascii="Arial" w:eastAsia="Times New Roman" w:hAnsi="Arial" w:cs="Arial"/>
            <w:color w:val="0000FF"/>
            <w:sz w:val="24"/>
            <w:szCs w:val="24"/>
            <w:u w:val="single"/>
            <w:bdr w:val="none" w:sz="0" w:space="0" w:color="auto" w:frame="1"/>
          </w:rPr>
          <w:t>eholmes@nea.org</w:t>
        </w:r>
      </w:hyperlink>
      <w:r w:rsidRPr="00D0728A">
        <w:rPr>
          <w:rFonts w:ascii="Arial" w:eastAsia="Times New Roman" w:hAnsi="Arial" w:cs="Arial"/>
          <w:color w:val="000000"/>
          <w:sz w:val="24"/>
          <w:szCs w:val="24"/>
          <w:bdr w:val="none" w:sz="0" w:space="0" w:color="auto" w:frame="1"/>
        </w:rPr>
        <w:t> so we may assist you. </w:t>
      </w:r>
    </w:p>
    <w:p w14:paraId="6E71A745" w14:textId="77777777" w:rsidR="00D0728A" w:rsidRPr="00D0728A" w:rsidRDefault="00D0728A" w:rsidP="00D0728A">
      <w:pPr>
        <w:shd w:val="clear" w:color="auto" w:fill="FFFFFF"/>
        <w:spacing w:after="0" w:line="240" w:lineRule="auto"/>
        <w:textAlignment w:val="baseline"/>
        <w:rPr>
          <w:rFonts w:ascii="Segoe UI" w:eastAsia="Times New Roman" w:hAnsi="Segoe UI" w:cs="Segoe UI"/>
          <w:color w:val="242424"/>
          <w:sz w:val="23"/>
          <w:szCs w:val="23"/>
        </w:rPr>
      </w:pPr>
      <w:r w:rsidRPr="00D0728A">
        <w:rPr>
          <w:rFonts w:ascii="Arial" w:eastAsia="Times New Roman" w:hAnsi="Arial" w:cs="Arial"/>
          <w:color w:val="000000"/>
          <w:sz w:val="24"/>
          <w:szCs w:val="24"/>
          <w:bdr w:val="none" w:sz="0" w:space="0" w:color="auto" w:frame="1"/>
        </w:rPr>
        <w:t> </w:t>
      </w:r>
    </w:p>
    <w:p w14:paraId="192AE307" w14:textId="77777777" w:rsidR="00D0728A" w:rsidRPr="00D0728A" w:rsidRDefault="00D0728A" w:rsidP="00D0728A">
      <w:pPr>
        <w:shd w:val="clear" w:color="auto" w:fill="FFFFFF"/>
        <w:spacing w:after="0" w:line="240" w:lineRule="auto"/>
        <w:textAlignment w:val="baseline"/>
        <w:rPr>
          <w:rFonts w:ascii="Calibri" w:eastAsia="Times New Roman" w:hAnsi="Calibri" w:cs="Calibri"/>
          <w:color w:val="000000"/>
          <w:sz w:val="23"/>
          <w:szCs w:val="23"/>
        </w:rPr>
      </w:pPr>
    </w:p>
    <w:p w14:paraId="1D5438D2" w14:textId="77777777" w:rsidR="00D0728A" w:rsidRPr="00D0728A" w:rsidRDefault="00D0728A" w:rsidP="00D0728A">
      <w:pPr>
        <w:shd w:val="clear" w:color="auto" w:fill="FFFFFF"/>
        <w:spacing w:after="0" w:line="240" w:lineRule="auto"/>
        <w:textAlignment w:val="baseline"/>
        <w:rPr>
          <w:rFonts w:ascii="Calibri" w:eastAsia="Times New Roman" w:hAnsi="Calibri" w:cs="Calibri"/>
          <w:color w:val="000000"/>
          <w:sz w:val="23"/>
          <w:szCs w:val="23"/>
        </w:rPr>
      </w:pPr>
    </w:p>
    <w:p w14:paraId="43148962" w14:textId="77777777" w:rsidR="00D540DD" w:rsidRDefault="00D540DD"/>
    <w:sectPr w:rsidR="00D54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28A"/>
    <w:rsid w:val="00D0728A"/>
    <w:rsid w:val="00D5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38CC"/>
  <w15:chartTrackingRefBased/>
  <w15:docId w15:val="{B059B4FA-5198-4122-88EE-C74E1DD40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elementtoproof">
    <w:name w:val="x_x_elementtoproof"/>
    <w:basedOn w:val="Normal"/>
    <w:rsid w:val="00D0728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072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072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130687">
      <w:bodyDiv w:val="1"/>
      <w:marLeft w:val="0"/>
      <w:marRight w:val="0"/>
      <w:marTop w:val="0"/>
      <w:marBottom w:val="0"/>
      <w:divBdr>
        <w:top w:val="none" w:sz="0" w:space="0" w:color="auto"/>
        <w:left w:val="none" w:sz="0" w:space="0" w:color="auto"/>
        <w:bottom w:val="none" w:sz="0" w:space="0" w:color="auto"/>
        <w:right w:val="none" w:sz="0" w:space="0" w:color="auto"/>
      </w:divBdr>
      <w:divsChild>
        <w:div w:id="640623789">
          <w:marLeft w:val="0"/>
          <w:marRight w:val="0"/>
          <w:marTop w:val="0"/>
          <w:marBottom w:val="0"/>
          <w:divBdr>
            <w:top w:val="none" w:sz="0" w:space="0" w:color="auto"/>
            <w:left w:val="none" w:sz="0" w:space="0" w:color="auto"/>
            <w:bottom w:val="none" w:sz="0" w:space="0" w:color="auto"/>
            <w:right w:val="none" w:sz="0" w:space="0" w:color="auto"/>
          </w:divBdr>
          <w:divsChild>
            <w:div w:id="2128087769">
              <w:marLeft w:val="0"/>
              <w:marRight w:val="0"/>
              <w:marTop w:val="0"/>
              <w:marBottom w:val="0"/>
              <w:divBdr>
                <w:top w:val="none" w:sz="0" w:space="0" w:color="auto"/>
                <w:left w:val="none" w:sz="0" w:space="0" w:color="auto"/>
                <w:bottom w:val="none" w:sz="0" w:space="0" w:color="auto"/>
                <w:right w:val="none" w:sz="0" w:space="0" w:color="auto"/>
              </w:divBdr>
            </w:div>
          </w:divsChild>
        </w:div>
        <w:div w:id="2094622207">
          <w:marLeft w:val="0"/>
          <w:marRight w:val="0"/>
          <w:marTop w:val="0"/>
          <w:marBottom w:val="0"/>
          <w:divBdr>
            <w:top w:val="none" w:sz="0" w:space="0" w:color="auto"/>
            <w:left w:val="none" w:sz="0" w:space="0" w:color="auto"/>
            <w:bottom w:val="none" w:sz="0" w:space="0" w:color="auto"/>
            <w:right w:val="none" w:sz="0" w:space="0" w:color="auto"/>
          </w:divBdr>
          <w:divsChild>
            <w:div w:id="121389428">
              <w:marLeft w:val="0"/>
              <w:marRight w:val="0"/>
              <w:marTop w:val="0"/>
              <w:marBottom w:val="0"/>
              <w:divBdr>
                <w:top w:val="none" w:sz="0" w:space="0" w:color="auto"/>
                <w:left w:val="none" w:sz="0" w:space="0" w:color="auto"/>
                <w:bottom w:val="none" w:sz="0" w:space="0" w:color="auto"/>
                <w:right w:val="none" w:sz="0" w:space="0" w:color="auto"/>
              </w:divBdr>
            </w:div>
            <w:div w:id="147328274">
              <w:marLeft w:val="0"/>
              <w:marRight w:val="0"/>
              <w:marTop w:val="0"/>
              <w:marBottom w:val="0"/>
              <w:divBdr>
                <w:top w:val="none" w:sz="0" w:space="0" w:color="auto"/>
                <w:left w:val="none" w:sz="0" w:space="0" w:color="auto"/>
                <w:bottom w:val="none" w:sz="0" w:space="0" w:color="auto"/>
                <w:right w:val="none" w:sz="0" w:space="0" w:color="auto"/>
              </w:divBdr>
            </w:div>
            <w:div w:id="170263330">
              <w:marLeft w:val="0"/>
              <w:marRight w:val="0"/>
              <w:marTop w:val="0"/>
              <w:marBottom w:val="0"/>
              <w:divBdr>
                <w:top w:val="none" w:sz="0" w:space="0" w:color="auto"/>
                <w:left w:val="none" w:sz="0" w:space="0" w:color="auto"/>
                <w:bottom w:val="none" w:sz="0" w:space="0" w:color="auto"/>
                <w:right w:val="none" w:sz="0" w:space="0" w:color="auto"/>
              </w:divBdr>
            </w:div>
            <w:div w:id="970786043">
              <w:marLeft w:val="0"/>
              <w:marRight w:val="0"/>
              <w:marTop w:val="0"/>
              <w:marBottom w:val="0"/>
              <w:divBdr>
                <w:top w:val="none" w:sz="0" w:space="0" w:color="auto"/>
                <w:left w:val="none" w:sz="0" w:space="0" w:color="auto"/>
                <w:bottom w:val="none" w:sz="0" w:space="0" w:color="auto"/>
                <w:right w:val="none" w:sz="0" w:space="0" w:color="auto"/>
              </w:divBdr>
            </w:div>
            <w:div w:id="393507279">
              <w:marLeft w:val="0"/>
              <w:marRight w:val="0"/>
              <w:marTop w:val="0"/>
              <w:marBottom w:val="0"/>
              <w:divBdr>
                <w:top w:val="none" w:sz="0" w:space="0" w:color="auto"/>
                <w:left w:val="none" w:sz="0" w:space="0" w:color="auto"/>
                <w:bottom w:val="none" w:sz="0" w:space="0" w:color="auto"/>
                <w:right w:val="none" w:sz="0" w:space="0" w:color="auto"/>
              </w:divBdr>
            </w:div>
            <w:div w:id="843086693">
              <w:marLeft w:val="0"/>
              <w:marRight w:val="0"/>
              <w:marTop w:val="0"/>
              <w:marBottom w:val="0"/>
              <w:divBdr>
                <w:top w:val="none" w:sz="0" w:space="0" w:color="auto"/>
                <w:left w:val="none" w:sz="0" w:space="0" w:color="auto"/>
                <w:bottom w:val="none" w:sz="0" w:space="0" w:color="auto"/>
                <w:right w:val="none" w:sz="0" w:space="0" w:color="auto"/>
              </w:divBdr>
            </w:div>
            <w:div w:id="1866482125">
              <w:marLeft w:val="0"/>
              <w:marRight w:val="0"/>
              <w:marTop w:val="0"/>
              <w:marBottom w:val="0"/>
              <w:divBdr>
                <w:top w:val="none" w:sz="0" w:space="0" w:color="auto"/>
                <w:left w:val="none" w:sz="0" w:space="0" w:color="auto"/>
                <w:bottom w:val="none" w:sz="0" w:space="0" w:color="auto"/>
                <w:right w:val="none" w:sz="0" w:space="0" w:color="auto"/>
              </w:divBdr>
            </w:div>
            <w:div w:id="15498987">
              <w:marLeft w:val="0"/>
              <w:marRight w:val="0"/>
              <w:marTop w:val="0"/>
              <w:marBottom w:val="0"/>
              <w:divBdr>
                <w:top w:val="none" w:sz="0" w:space="0" w:color="auto"/>
                <w:left w:val="none" w:sz="0" w:space="0" w:color="auto"/>
                <w:bottom w:val="none" w:sz="0" w:space="0" w:color="auto"/>
                <w:right w:val="none" w:sz="0" w:space="0" w:color="auto"/>
              </w:divBdr>
            </w:div>
            <w:div w:id="801381283">
              <w:marLeft w:val="0"/>
              <w:marRight w:val="0"/>
              <w:marTop w:val="0"/>
              <w:marBottom w:val="0"/>
              <w:divBdr>
                <w:top w:val="none" w:sz="0" w:space="0" w:color="auto"/>
                <w:left w:val="none" w:sz="0" w:space="0" w:color="auto"/>
                <w:bottom w:val="none" w:sz="0" w:space="0" w:color="auto"/>
                <w:right w:val="none" w:sz="0" w:space="0" w:color="auto"/>
              </w:divBdr>
            </w:div>
            <w:div w:id="1601180186">
              <w:marLeft w:val="0"/>
              <w:marRight w:val="0"/>
              <w:marTop w:val="0"/>
              <w:marBottom w:val="0"/>
              <w:divBdr>
                <w:top w:val="none" w:sz="0" w:space="0" w:color="auto"/>
                <w:left w:val="none" w:sz="0" w:space="0" w:color="auto"/>
                <w:bottom w:val="none" w:sz="0" w:space="0" w:color="auto"/>
                <w:right w:val="none" w:sz="0" w:space="0" w:color="auto"/>
              </w:divBdr>
            </w:div>
            <w:div w:id="2004812387">
              <w:marLeft w:val="0"/>
              <w:marRight w:val="0"/>
              <w:marTop w:val="0"/>
              <w:marBottom w:val="0"/>
              <w:divBdr>
                <w:top w:val="none" w:sz="0" w:space="0" w:color="auto"/>
                <w:left w:val="none" w:sz="0" w:space="0" w:color="auto"/>
                <w:bottom w:val="none" w:sz="0" w:space="0" w:color="auto"/>
                <w:right w:val="none" w:sz="0" w:space="0" w:color="auto"/>
              </w:divBdr>
            </w:div>
            <w:div w:id="464547969">
              <w:marLeft w:val="0"/>
              <w:marRight w:val="0"/>
              <w:marTop w:val="0"/>
              <w:marBottom w:val="0"/>
              <w:divBdr>
                <w:top w:val="none" w:sz="0" w:space="0" w:color="auto"/>
                <w:left w:val="none" w:sz="0" w:space="0" w:color="auto"/>
                <w:bottom w:val="none" w:sz="0" w:space="0" w:color="auto"/>
                <w:right w:val="none" w:sz="0" w:space="0" w:color="auto"/>
              </w:divBdr>
            </w:div>
            <w:div w:id="976643209">
              <w:marLeft w:val="0"/>
              <w:marRight w:val="0"/>
              <w:marTop w:val="0"/>
              <w:marBottom w:val="0"/>
              <w:divBdr>
                <w:top w:val="none" w:sz="0" w:space="0" w:color="auto"/>
                <w:left w:val="none" w:sz="0" w:space="0" w:color="auto"/>
                <w:bottom w:val="none" w:sz="0" w:space="0" w:color="auto"/>
                <w:right w:val="none" w:sz="0" w:space="0" w:color="auto"/>
              </w:divBdr>
            </w:div>
            <w:div w:id="2092309083">
              <w:marLeft w:val="0"/>
              <w:marRight w:val="0"/>
              <w:marTop w:val="0"/>
              <w:marBottom w:val="0"/>
              <w:divBdr>
                <w:top w:val="none" w:sz="0" w:space="0" w:color="auto"/>
                <w:left w:val="none" w:sz="0" w:space="0" w:color="auto"/>
                <w:bottom w:val="none" w:sz="0" w:space="0" w:color="auto"/>
                <w:right w:val="none" w:sz="0" w:space="0" w:color="auto"/>
              </w:divBdr>
            </w:div>
            <w:div w:id="74530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3" Type="http://schemas.openxmlformats.org/officeDocument/2006/relationships/customXml" Target="../customXml/item3.xml"/><Relationship Id="rId7" Type="http://schemas.openxmlformats.org/officeDocument/2006/relationships/hyperlink" Target="mailto:neahqhelp@ne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documentManagement>
</p:properties>
</file>

<file path=customXml/itemProps1.xml><?xml version="1.0" encoding="utf-8"?>
<ds:datastoreItem xmlns:ds="http://schemas.openxmlformats.org/officeDocument/2006/customXml" ds:itemID="{226417F6-EA29-4027-AC9E-B2369DA84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B0D678-65ED-4EBF-B764-7507280DE405}">
  <ds:schemaRefs>
    <ds:schemaRef ds:uri="http://schemas.microsoft.com/sharepoint/v3/contenttype/forms"/>
  </ds:schemaRefs>
</ds:datastoreItem>
</file>

<file path=customXml/itemProps3.xml><?xml version="1.0" encoding="utf-8"?>
<ds:datastoreItem xmlns:ds="http://schemas.openxmlformats.org/officeDocument/2006/customXml" ds:itemID="{08670B2F-853F-421B-9D1C-60EC79AD1874}">
  <ds:schemaRefs>
    <ds:schemaRef ds:uri="http://schemas.microsoft.com/office/2006/documentManagement/types"/>
    <ds:schemaRef ds:uri="http://schemas.microsoft.com/office/2006/metadata/properties"/>
    <ds:schemaRef ds:uri="http://purl.org/dc/dcmitype/"/>
    <ds:schemaRef ds:uri="5ed5bd0d-9aa5-480d-8c58-25f9f57090c9"/>
    <ds:schemaRef ds:uri="http://purl.org/dc/elements/1.1/"/>
    <ds:schemaRef ds:uri="http://schemas.openxmlformats.org/package/2006/metadata/core-properties"/>
    <ds:schemaRef ds:uri="http://schemas.microsoft.com/office/infopath/2007/PartnerControls"/>
    <ds:schemaRef ds:uri="05627597-0322-42fc-bc19-1d0dde15c694"/>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2025-01-18T03:05:00Z</dcterms:created>
  <dcterms:modified xsi:type="dcterms:W3CDTF">2025-01-18T03:06:00Z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