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3B8" w:rsidRPr="002853B8" w:rsidRDefault="002853B8" w:rsidP="002853B8">
      <w:pPr>
        <w:pStyle w:val="Heading2"/>
      </w:pPr>
      <w:r w:rsidRPr="002853B8">
        <w:t>Assessing Resources</w:t>
      </w:r>
    </w:p>
    <w:tbl>
      <w:tblPr>
        <w:tblStyle w:val="TableGrid"/>
        <w:tblpPr w:leftFromText="180" w:rightFromText="180" w:vertAnchor="text" w:tblpY="1967"/>
        <w:tblW w:w="10300" w:type="dxa"/>
        <w:tblLook w:val="04A0" w:firstRow="1" w:lastRow="0" w:firstColumn="1" w:lastColumn="0" w:noHBand="0" w:noVBand="1"/>
      </w:tblPr>
      <w:tblGrid>
        <w:gridCol w:w="5150"/>
        <w:gridCol w:w="5150"/>
      </w:tblGrid>
      <w:tr w:rsidR="002853B8" w:rsidTr="002853B8">
        <w:trPr>
          <w:trHeight w:val="200"/>
        </w:trPr>
        <w:tc>
          <w:tcPr>
            <w:tcW w:w="5150" w:type="dxa"/>
          </w:tcPr>
          <w:p w:rsidR="002853B8" w:rsidRPr="002853B8" w:rsidRDefault="002853B8" w:rsidP="002853B8">
            <w:pPr>
              <w:rPr>
                <w:b/>
              </w:rPr>
            </w:pPr>
            <w:r w:rsidRPr="002853B8">
              <w:rPr>
                <w:b/>
              </w:rPr>
              <w:t>Our Resources</w:t>
            </w:r>
          </w:p>
        </w:tc>
        <w:tc>
          <w:tcPr>
            <w:tcW w:w="5150" w:type="dxa"/>
          </w:tcPr>
          <w:p w:rsidR="002853B8" w:rsidRPr="002853B8" w:rsidRDefault="002853B8" w:rsidP="002853B8">
            <w:pPr>
              <w:rPr>
                <w:b/>
              </w:rPr>
            </w:pPr>
            <w:r w:rsidRPr="002853B8">
              <w:rPr>
                <w:b/>
              </w:rPr>
              <w:t>The Boss’ Resources</w:t>
            </w:r>
          </w:p>
        </w:tc>
      </w:tr>
      <w:tr w:rsidR="002853B8" w:rsidTr="002853B8">
        <w:trPr>
          <w:trHeight w:val="4657"/>
        </w:trPr>
        <w:tc>
          <w:tcPr>
            <w:tcW w:w="5150" w:type="dxa"/>
          </w:tcPr>
          <w:p w:rsidR="002853B8" w:rsidRDefault="000F3983" w:rsidP="002853B8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2372535</wp:posOffset>
                      </wp:positionH>
                      <wp:positionV relativeFrom="paragraph">
                        <wp:posOffset>2627630</wp:posOffset>
                      </wp:positionV>
                      <wp:extent cx="1756800" cy="1404620"/>
                      <wp:effectExtent l="0" t="0" r="15240" b="1397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68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3983" w:rsidRDefault="000F3983" w:rsidP="000F3983">
                                  <w:pPr>
                                    <w:jc w:val="center"/>
                                  </w:pPr>
                                  <w:r>
                                    <w:t>Grow as you use them.</w:t>
                                  </w:r>
                                </w:p>
                                <w:p w:rsidR="000F3983" w:rsidRDefault="000F3983" w:rsidP="000F3983">
                                  <w:pPr>
                                    <w:jc w:val="center"/>
                                  </w:pPr>
                                  <w:r>
                                    <w:t>Deplete as you use them.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86.8pt;margin-top:206.9pt;width:138.3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" filled="f">
                      <v:textbox style="mso-fit-shape-to-text:t">
                        <w:txbxContent>
                          <w:p w:rsidR="000F3983" w:rsidRDefault="000F3983" w:rsidP="000F3983">
                            <w:pPr>
                              <w:jc w:val="center"/>
                            </w:pPr>
                            <w:r>
                              <w:t>Grow as you use them.</w:t>
                            </w:r>
                          </w:p>
                          <w:p w:rsidR="000F3983" w:rsidRDefault="000F3983" w:rsidP="000F3983">
                            <w:pPr>
                              <w:jc w:val="center"/>
                            </w:pPr>
                            <w:r>
                              <w:t>Deplete as you use them.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50" w:type="dxa"/>
          </w:tcPr>
          <w:p w:rsidR="002853B8" w:rsidRDefault="002853B8" w:rsidP="002853B8">
            <w:bookmarkStart w:id="0" w:name="_GoBack"/>
            <w:bookmarkEnd w:id="0"/>
          </w:p>
        </w:tc>
      </w:tr>
      <w:tr w:rsidR="002853B8" w:rsidTr="002853B8">
        <w:trPr>
          <w:trHeight w:val="55"/>
        </w:trPr>
        <w:tc>
          <w:tcPr>
            <w:tcW w:w="5150" w:type="dxa"/>
          </w:tcPr>
          <w:p w:rsidR="002853B8" w:rsidRDefault="002853B8" w:rsidP="002853B8"/>
        </w:tc>
        <w:tc>
          <w:tcPr>
            <w:tcW w:w="5150" w:type="dxa"/>
          </w:tcPr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</w:tc>
      </w:tr>
    </w:tbl>
    <w:p w:rsidR="002853B8" w:rsidRPr="002853B8" w:rsidRDefault="002853B8" w:rsidP="002853B8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2B2B2B"/>
          <w:sz w:val="24"/>
          <w:szCs w:val="24"/>
        </w:rPr>
      </w:pPr>
      <w:r>
        <w:rPr>
          <w:rFonts w:ascii="Arial" w:eastAsia="Times New Roman" w:hAnsi="Arial" w:cs="Arial"/>
          <w:color w:val="2B2B2B"/>
          <w:sz w:val="24"/>
          <w:szCs w:val="24"/>
        </w:rPr>
        <w:t>For any campaign to be effective, the leadership team needs to assess the constituents’</w:t>
      </w:r>
      <w:r w:rsidRPr="002853B8">
        <w:rPr>
          <w:rFonts w:ascii="Arial" w:eastAsia="Times New Roman" w:hAnsi="Arial" w:cs="Arial"/>
          <w:color w:val="2B2B2B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2B2B2B"/>
          <w:sz w:val="24"/>
          <w:szCs w:val="24"/>
        </w:rPr>
        <w:t xml:space="preserve">resources and capabilities. </w:t>
      </w:r>
      <w:r w:rsidRPr="002853B8">
        <w:rPr>
          <w:rFonts w:ascii="Arial" w:eastAsia="Times New Roman" w:hAnsi="Arial" w:cs="Arial"/>
          <w:color w:val="2B2B2B"/>
          <w:sz w:val="24"/>
          <w:szCs w:val="24"/>
        </w:rPr>
        <w:t xml:space="preserve"> What resources</w:t>
      </w:r>
      <w:r>
        <w:rPr>
          <w:rFonts w:ascii="Arial" w:eastAsia="Times New Roman" w:hAnsi="Arial" w:cs="Arial"/>
          <w:color w:val="2B2B2B"/>
          <w:sz w:val="24"/>
          <w:szCs w:val="24"/>
        </w:rPr>
        <w:t xml:space="preserve"> are currently available to the group? What resources is the group</w:t>
      </w:r>
      <w:r w:rsidRPr="002853B8">
        <w:rPr>
          <w:rFonts w:ascii="Arial" w:eastAsia="Times New Roman" w:hAnsi="Arial" w:cs="Arial"/>
          <w:color w:val="2B2B2B"/>
          <w:sz w:val="24"/>
          <w:szCs w:val="24"/>
        </w:rPr>
        <w:t xml:space="preserve"> lacking?</w:t>
      </w:r>
      <w:r>
        <w:rPr>
          <w:rFonts w:ascii="Arial" w:eastAsia="Times New Roman" w:hAnsi="Arial" w:cs="Arial"/>
          <w:color w:val="2B2B2B"/>
          <w:sz w:val="24"/>
          <w:szCs w:val="24"/>
        </w:rPr>
        <w:t xml:space="preserve"> What resources does the boss have? What is the boss lacking? </w:t>
      </w:r>
      <w:r w:rsidRPr="002853B8">
        <w:rPr>
          <w:rFonts w:ascii="Arial" w:eastAsia="Times New Roman" w:hAnsi="Arial" w:cs="Arial"/>
          <w:color w:val="2B2B2B"/>
          <w:sz w:val="24"/>
          <w:szCs w:val="24"/>
        </w:rPr>
        <w:t xml:space="preserve"> In this assessment, be certain to consider all types of resources</w:t>
      </w:r>
      <w:r>
        <w:rPr>
          <w:rFonts w:ascii="Arial" w:eastAsia="Times New Roman" w:hAnsi="Arial" w:cs="Arial"/>
          <w:color w:val="2B2B2B"/>
          <w:sz w:val="24"/>
          <w:szCs w:val="24"/>
        </w:rPr>
        <w:t xml:space="preserve"> – those that deplete as you use them and those that grow. Resources that deplete: facilities, money, materials, time, volunteers.  Resources that grow: skills, trust, hope, relationship, allies, reputation, volunteers. </w:t>
      </w:r>
    </w:p>
    <w:p w:rsidR="002853B8" w:rsidRDefault="002853B8" w:rsidP="002853B8">
      <w:pPr>
        <w:pStyle w:val="BodyText"/>
      </w:pPr>
    </w:p>
    <w:p w:rsidR="002853B8" w:rsidRPr="002853B8" w:rsidRDefault="002853B8" w:rsidP="002853B8">
      <w:pPr>
        <w:pStyle w:val="BodyText"/>
      </w:pPr>
      <w:r w:rsidRPr="002853B8">
        <w:t xml:space="preserve">Key Point – the bigger the win you are trying to achieve, the more resource you need. </w:t>
      </w:r>
    </w:p>
    <w:sectPr w:rsidR="002853B8" w:rsidRPr="002853B8" w:rsidSect="002853B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3B8"/>
    <w:rsid w:val="000F3983"/>
    <w:rsid w:val="002853B8"/>
    <w:rsid w:val="00F8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8AEBE"/>
  <w15:chartTrackingRefBased/>
  <w15:docId w15:val="{4FB264F4-AF71-4D7F-A073-63842F156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853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53B8"/>
    <w:pPr>
      <w:keepNext/>
      <w:outlineLvl w:val="1"/>
    </w:pPr>
    <w:rPr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53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853B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28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853B8"/>
    <w:rPr>
      <w:sz w:val="40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2853B8"/>
    <w:rPr>
      <w:sz w:val="36"/>
      <w:szCs w:val="36"/>
    </w:rPr>
  </w:style>
  <w:style w:type="character" w:customStyle="1" w:styleId="BodyTextChar">
    <w:name w:val="Body Text Char"/>
    <w:basedOn w:val="DefaultParagraphFont"/>
    <w:link w:val="BodyText"/>
    <w:uiPriority w:val="99"/>
    <w:rsid w:val="002853B8"/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9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321FC63-750D-4BDF-9E34-123BF71B7E90}"/>
</file>

<file path=customXml/itemProps2.xml><?xml version="1.0" encoding="utf-8"?>
<ds:datastoreItem xmlns:ds="http://schemas.openxmlformats.org/officeDocument/2006/customXml" ds:itemID="{A293D9FF-5811-40A9-83B7-A2C302CF1639}"/>
</file>

<file path=customXml/itemProps3.xml><?xml version="1.0" encoding="utf-8"?>
<ds:datastoreItem xmlns:ds="http://schemas.openxmlformats.org/officeDocument/2006/customXml" ds:itemID="{C1C085B5-CB1E-4F0B-8C51-75B9EEA37B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Assessing Resources</vt:lpstr>
    </vt:vector>
  </TitlesOfParts>
  <Company>NEA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2023-01-05T20:10:00Z</dcterms:created>
  <dcterms:modified xsi:type="dcterms:W3CDTF">2023-01-05T20:32:00Z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