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5DC" w:rsidRPr="00CD3966" w:rsidRDefault="002745DC" w:rsidP="002745DC">
      <w:pPr>
        <w:spacing w:after="200" w:line="276" w:lineRule="auto"/>
        <w:rPr>
          <w:rFonts w:ascii="Calibri" w:hAnsi="Calibri" w:cs="Calibri"/>
          <w:b/>
          <w:bCs/>
          <w:smallCaps/>
          <w:sz w:val="48"/>
          <w:szCs w:val="48"/>
        </w:rPr>
      </w:pPr>
      <w:r w:rsidRPr="00CD3966">
        <w:rPr>
          <w:rFonts w:ascii="Calibri" w:hAnsi="Calibri" w:cs="Calibri"/>
          <w:b/>
          <w:bCs/>
          <w:smallCaps/>
          <w:sz w:val="48"/>
          <w:szCs w:val="48"/>
        </w:rPr>
        <w:t>The Meaning Of Consensus</w:t>
      </w:r>
    </w:p>
    <w:p w:rsidR="002745DC" w:rsidRPr="00FD49C5" w:rsidRDefault="002745DC" w:rsidP="002745DC">
      <w:pPr>
        <w:rPr>
          <w:rFonts w:ascii="Calibri" w:hAnsi="Calibri" w:cs="Calibri"/>
          <w:b/>
          <w:bCs/>
          <w:sz w:val="24"/>
          <w:szCs w:val="24"/>
        </w:rPr>
      </w:pPr>
      <w:r w:rsidRPr="00FD49C5">
        <w:rPr>
          <w:rFonts w:ascii="Calibri" w:hAnsi="Calibri" w:cs="Calibri"/>
          <w:noProof/>
          <w:sz w:val="24"/>
          <w:szCs w:val="24"/>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286385</wp:posOffset>
                </wp:positionV>
                <wp:extent cx="6777355" cy="1345565"/>
                <wp:effectExtent l="6985" t="6985" r="73660" b="762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7355" cy="134556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rsidR="002745DC" w:rsidRPr="005307A6" w:rsidRDefault="002745DC" w:rsidP="002745DC">
                            <w:pPr>
                              <w:rPr>
                                <w:rFonts w:ascii="Bradley Hand ITC" w:hAnsi="Bradley Hand ITC" w:cs="Arial"/>
                                <w:sz w:val="28"/>
                                <w:szCs w:val="28"/>
                              </w:rPr>
                            </w:pPr>
                            <w:r>
                              <w:rPr>
                                <w:rFonts w:ascii="Bradley Hand ITC" w:hAnsi="Bradley Hand ITC" w:cs="Arial"/>
                                <w:sz w:val="32"/>
                              </w:rPr>
                              <w:tab/>
                            </w:r>
                            <w:r>
                              <w:rPr>
                                <w:rFonts w:ascii="Bradley Hand ITC" w:hAnsi="Bradley Hand ITC" w:cs="Arial"/>
                                <w:sz w:val="32"/>
                              </w:rPr>
                              <w:tab/>
                            </w:r>
                            <w:r w:rsidRPr="005307A6">
                              <w:rPr>
                                <w:rFonts w:ascii="Lucida Handwriting" w:hAnsi="Lucida Handwriting" w:cs="Arial"/>
                                <w:sz w:val="28"/>
                                <w:szCs w:val="28"/>
                              </w:rPr>
                              <w:t>In the end everyone can say, "I believe you understand my point of view.  I believe I understand your point of view.  Whether or not I prefer this decision above all others, I will support it because it was reached fairly and openly.</w:t>
                            </w:r>
                          </w:p>
                          <w:p w:rsidR="002745DC" w:rsidRPr="005307A6" w:rsidRDefault="002745DC" w:rsidP="002745DC">
                            <w:pPr>
                              <w:ind w:left="3240"/>
                              <w:jc w:val="right"/>
                              <w:rPr>
                                <w:rFonts w:ascii="Lucida Handwriting" w:hAnsi="Lucida Handwriting" w:cs="Arial"/>
                                <w:sz w:val="28"/>
                                <w:szCs w:val="28"/>
                              </w:rPr>
                            </w:pPr>
                            <w:r w:rsidRPr="005307A6">
                              <w:rPr>
                                <w:rFonts w:ascii="Lucida Handwriting" w:hAnsi="Lucida Handwriting" w:cs="Arial"/>
                                <w:sz w:val="28"/>
                                <w:szCs w:val="28"/>
                              </w:rPr>
                              <w:t xml:space="preserve">-- William </w:t>
                            </w:r>
                            <w:proofErr w:type="spellStart"/>
                            <w:r w:rsidRPr="005307A6">
                              <w:rPr>
                                <w:rFonts w:ascii="Lucida Handwriting" w:hAnsi="Lucida Handwriting" w:cs="Arial"/>
                                <w:sz w:val="28"/>
                                <w:szCs w:val="28"/>
                              </w:rPr>
                              <w:t>Ouchi</w:t>
                            </w:r>
                            <w:proofErr w:type="spellEnd"/>
                          </w:p>
                          <w:p w:rsidR="002745DC" w:rsidRDefault="002745DC" w:rsidP="002745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5pt;margin-top:22.55pt;width:533.65pt;height:1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">
                <v:shadow on="t" offset="6pt,6pt"/>
                <v:textbox>
                  <w:txbxContent>
                    <w:p w:rsidR="002745DC" w:rsidRPr="005307A6" w:rsidRDefault="002745DC" w:rsidP="002745DC">
                      <w:pPr>
                        <w:rPr>
                          <w:rFonts w:ascii="Bradley Hand ITC" w:hAnsi="Bradley Hand ITC" w:cs="Arial"/>
                          <w:sz w:val="28"/>
                          <w:szCs w:val="28"/>
                        </w:rPr>
                      </w:pPr>
                      <w:r>
                        <w:rPr>
                          <w:rFonts w:ascii="Bradley Hand ITC" w:hAnsi="Bradley Hand ITC" w:cs="Arial"/>
                          <w:sz w:val="32"/>
                        </w:rPr>
                        <w:tab/>
                      </w:r>
                      <w:r>
                        <w:rPr>
                          <w:rFonts w:ascii="Bradley Hand ITC" w:hAnsi="Bradley Hand ITC" w:cs="Arial"/>
                          <w:sz w:val="32"/>
                        </w:rPr>
                        <w:tab/>
                      </w:r>
                      <w:r w:rsidRPr="005307A6">
                        <w:rPr>
                          <w:rFonts w:ascii="Lucida Handwriting" w:hAnsi="Lucida Handwriting" w:cs="Arial"/>
                          <w:sz w:val="28"/>
                          <w:szCs w:val="28"/>
                        </w:rPr>
                        <w:t>In the end everyone can say, "I believe you understand my point of view.  I believe I understand your point of view.  Whether or not I prefer this decision above all others, I will support it because it was reached fairly and openly.</w:t>
                      </w:r>
                    </w:p>
                    <w:p w:rsidR="002745DC" w:rsidRPr="005307A6" w:rsidRDefault="002745DC" w:rsidP="002745DC">
                      <w:pPr>
                        <w:ind w:left="3240"/>
                        <w:jc w:val="right"/>
                        <w:rPr>
                          <w:rFonts w:ascii="Lucida Handwriting" w:hAnsi="Lucida Handwriting" w:cs="Arial"/>
                          <w:sz w:val="28"/>
                          <w:szCs w:val="28"/>
                        </w:rPr>
                      </w:pPr>
                      <w:r w:rsidRPr="005307A6">
                        <w:rPr>
                          <w:rFonts w:ascii="Lucida Handwriting" w:hAnsi="Lucida Handwriting" w:cs="Arial"/>
                          <w:sz w:val="28"/>
                          <w:szCs w:val="28"/>
                        </w:rPr>
                        <w:t xml:space="preserve">-- William </w:t>
                      </w:r>
                      <w:proofErr w:type="spellStart"/>
                      <w:r w:rsidRPr="005307A6">
                        <w:rPr>
                          <w:rFonts w:ascii="Lucida Handwriting" w:hAnsi="Lucida Handwriting" w:cs="Arial"/>
                          <w:sz w:val="28"/>
                          <w:szCs w:val="28"/>
                        </w:rPr>
                        <w:t>Ouchi</w:t>
                      </w:r>
                      <w:proofErr w:type="spellEnd"/>
                    </w:p>
                    <w:p w:rsidR="002745DC" w:rsidRDefault="002745DC" w:rsidP="002745DC"/>
                  </w:txbxContent>
                </v:textbox>
                <w10:wrap type="square"/>
              </v:shape>
            </w:pict>
          </mc:Fallback>
        </mc:AlternateContent>
      </w:r>
      <w:r w:rsidRPr="00FD49C5">
        <w:rPr>
          <w:rFonts w:ascii="Calibri" w:hAnsi="Calibri" w:cs="Calibri"/>
          <w:b/>
          <w:bCs/>
          <w:sz w:val="24"/>
          <w:szCs w:val="24"/>
        </w:rPr>
        <w:t>Everyone in the group supports, agrees to, and can live with the decision</w:t>
      </w:r>
    </w:p>
    <w:p w:rsidR="002745DC" w:rsidRPr="00FD49C5" w:rsidRDefault="002745DC" w:rsidP="002745DC">
      <w:pPr>
        <w:rPr>
          <w:rFonts w:ascii="Calibri" w:hAnsi="Calibri" w:cs="Calibri"/>
          <w:b/>
          <w:bCs/>
          <w:smallCaps/>
          <w:sz w:val="24"/>
          <w:szCs w:val="24"/>
        </w:rPr>
      </w:pPr>
    </w:p>
    <w:p w:rsidR="002745DC" w:rsidRPr="00860569" w:rsidRDefault="002745DC" w:rsidP="002745DC">
      <w:pPr>
        <w:rPr>
          <w:rFonts w:ascii="Calibri" w:hAnsi="Calibri" w:cs="Calibri"/>
          <w:b/>
          <w:bCs/>
          <w:sz w:val="36"/>
          <w:szCs w:val="36"/>
        </w:rPr>
      </w:pPr>
      <w:r w:rsidRPr="00860569">
        <w:rPr>
          <w:rFonts w:ascii="Calibri" w:hAnsi="Calibri" w:cs="Calibri"/>
          <w:b/>
          <w:bCs/>
          <w:smallCaps/>
          <w:sz w:val="36"/>
          <w:szCs w:val="36"/>
        </w:rPr>
        <w:t>How to Use Consensus Decision-Making</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 xml:space="preserve">No commitment until </w:t>
      </w:r>
      <w:r w:rsidRPr="00FD49C5">
        <w:rPr>
          <w:rFonts w:ascii="Calibri" w:hAnsi="Calibri" w:cs="Calibri"/>
          <w:sz w:val="24"/>
          <w:szCs w:val="24"/>
          <w:u w:val="single"/>
        </w:rPr>
        <w:t>all</w:t>
      </w:r>
      <w:r w:rsidRPr="00FD49C5">
        <w:rPr>
          <w:rFonts w:ascii="Calibri" w:hAnsi="Calibri" w:cs="Calibri"/>
          <w:sz w:val="24"/>
          <w:szCs w:val="24"/>
        </w:rPr>
        <w:t xml:space="preserve"> agree.</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 xml:space="preserve">Agree when you </w:t>
      </w:r>
      <w:r w:rsidRPr="00FD49C5">
        <w:rPr>
          <w:rFonts w:ascii="Calibri" w:hAnsi="Calibri" w:cs="Calibri"/>
          <w:sz w:val="24"/>
          <w:szCs w:val="24"/>
          <w:u w:val="single"/>
        </w:rPr>
        <w:t>can at least live with</w:t>
      </w:r>
      <w:r w:rsidRPr="00FD49C5">
        <w:rPr>
          <w:rFonts w:ascii="Calibri" w:hAnsi="Calibri" w:cs="Calibri"/>
          <w:sz w:val="24"/>
          <w:szCs w:val="24"/>
        </w:rPr>
        <w:t xml:space="preserve"> the solution.</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If you cannot agree:</w:t>
      </w:r>
    </w:p>
    <w:p w:rsidR="002745DC" w:rsidRDefault="002745DC" w:rsidP="002745DC">
      <w:pPr>
        <w:numPr>
          <w:ilvl w:val="3"/>
          <w:numId w:val="2"/>
        </w:numPr>
        <w:tabs>
          <w:tab w:val="clear" w:pos="2880"/>
          <w:tab w:val="num" w:pos="1728"/>
        </w:tabs>
        <w:ind w:left="1728" w:right="2160"/>
        <w:rPr>
          <w:rFonts w:ascii="Calibri" w:hAnsi="Calibri" w:cs="Calibri"/>
          <w:sz w:val="24"/>
          <w:szCs w:val="24"/>
        </w:rPr>
      </w:pPr>
      <w:r w:rsidRPr="00FD49C5">
        <w:rPr>
          <w:rFonts w:ascii="Calibri" w:hAnsi="Calibri" w:cs="Calibri"/>
          <w:b/>
          <w:bCs/>
          <w:smallCaps/>
          <w:sz w:val="24"/>
          <w:szCs w:val="24"/>
        </w:rPr>
        <w:t>EXPLAIN</w:t>
      </w:r>
      <w:r w:rsidRPr="00FD49C5">
        <w:rPr>
          <w:rFonts w:ascii="Calibri" w:hAnsi="Calibri" w:cs="Calibri"/>
          <w:b/>
          <w:bCs/>
          <w:sz w:val="24"/>
          <w:szCs w:val="24"/>
        </w:rPr>
        <w:t xml:space="preserve"> </w:t>
      </w:r>
      <w:r w:rsidRPr="00FD49C5">
        <w:rPr>
          <w:rFonts w:ascii="Calibri" w:hAnsi="Calibri" w:cs="Calibri"/>
          <w:sz w:val="24"/>
          <w:szCs w:val="24"/>
        </w:rPr>
        <w:t>which interests are not being met</w:t>
      </w:r>
    </w:p>
    <w:p w:rsidR="002745DC" w:rsidRPr="00555F98" w:rsidRDefault="002745DC" w:rsidP="002745DC">
      <w:pPr>
        <w:numPr>
          <w:ilvl w:val="3"/>
          <w:numId w:val="2"/>
        </w:numPr>
        <w:tabs>
          <w:tab w:val="clear" w:pos="2880"/>
          <w:tab w:val="num" w:pos="1728"/>
        </w:tabs>
        <w:ind w:left="1728" w:right="2160"/>
        <w:rPr>
          <w:rFonts w:ascii="Calibri" w:hAnsi="Calibri" w:cs="Calibri"/>
          <w:sz w:val="24"/>
          <w:szCs w:val="24"/>
        </w:rPr>
      </w:pPr>
      <w:r w:rsidRPr="00555F98">
        <w:rPr>
          <w:rFonts w:ascii="Calibri" w:hAnsi="Calibri" w:cs="Calibri"/>
          <w:b/>
          <w:bCs/>
          <w:smallCaps/>
          <w:sz w:val="24"/>
          <w:szCs w:val="24"/>
        </w:rPr>
        <w:t>OFFER</w:t>
      </w:r>
      <w:r w:rsidRPr="00555F98">
        <w:rPr>
          <w:rFonts w:ascii="Calibri" w:hAnsi="Calibri" w:cs="Calibri"/>
          <w:sz w:val="24"/>
          <w:szCs w:val="24"/>
        </w:rPr>
        <w:t xml:space="preserve"> alternative solution(s) which meet those interests as well as the interests which are already being met</w:t>
      </w:r>
    </w:p>
    <w:p w:rsidR="002745DC" w:rsidRDefault="002745DC" w:rsidP="002745DC">
      <w:pPr>
        <w:ind w:right="2160"/>
        <w:rPr>
          <w:rFonts w:ascii="Calibri" w:hAnsi="Calibri" w:cs="Calibri"/>
          <w:b/>
          <w:bCs/>
          <w:smallCaps/>
          <w:sz w:val="24"/>
          <w:szCs w:val="24"/>
        </w:rPr>
      </w:pPr>
    </w:p>
    <w:p w:rsidR="002745DC" w:rsidRPr="00860569" w:rsidRDefault="002745DC" w:rsidP="002745DC">
      <w:pPr>
        <w:ind w:right="2160"/>
        <w:rPr>
          <w:rFonts w:ascii="Calibri" w:hAnsi="Calibri" w:cs="Calibri"/>
          <w:b/>
          <w:bCs/>
          <w:smallCaps/>
          <w:sz w:val="36"/>
          <w:szCs w:val="36"/>
        </w:rPr>
      </w:pPr>
      <w:r w:rsidRPr="00860569">
        <w:rPr>
          <w:rFonts w:ascii="Calibri" w:hAnsi="Calibri" w:cs="Calibri"/>
          <w:b/>
          <w:bCs/>
          <w:smallCaps/>
          <w:sz w:val="36"/>
          <w:szCs w:val="36"/>
        </w:rPr>
        <w:t>Questions for Reach</w:t>
      </w:r>
      <w:r>
        <w:rPr>
          <w:rFonts w:ascii="Calibri" w:hAnsi="Calibri" w:cs="Calibri"/>
          <w:b/>
          <w:bCs/>
          <w:smallCaps/>
          <w:sz w:val="36"/>
          <w:szCs w:val="36"/>
        </w:rPr>
        <w:t>ing Consensus</w:t>
      </w:r>
    </w:p>
    <w:tbl>
      <w:tblPr>
        <w:tblW w:w="945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90"/>
        <w:gridCol w:w="8460"/>
      </w:tblGrid>
      <w:tr w:rsidR="002745DC" w:rsidRPr="00FD49C5" w:rsidTr="00CE666B">
        <w:tblPrEx>
          <w:tblCellMar>
            <w:top w:w="0" w:type="dxa"/>
            <w:bottom w:w="0" w:type="dxa"/>
          </w:tblCellMar>
        </w:tblPrEx>
        <w:trPr>
          <w:cantSplit/>
          <w:trHeight w:val="432"/>
        </w:trPr>
        <w:tc>
          <w:tcPr>
            <w:tcW w:w="990" w:type="dxa"/>
            <w:tcBorders>
              <w:top w:val="single" w:sz="4" w:space="0" w:color="auto"/>
              <w:left w:val="nil"/>
              <w:bottom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single" w:sz="4" w:space="0" w:color="auto"/>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about this solution is 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about this solution is unacceptable?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are your concerns about this solution?</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interests are not being met?</w:t>
            </w:r>
          </w:p>
        </w:tc>
      </w:tr>
      <w:tr w:rsidR="002745DC" w:rsidRPr="00FD49C5" w:rsidTr="00CE666B">
        <w:tblPrEx>
          <w:tblCellMar>
            <w:top w:w="0" w:type="dxa"/>
            <w:bottom w:w="0" w:type="dxa"/>
          </w:tblCellMar>
        </w:tblPrEx>
        <w:trPr>
          <w:cantSplit/>
          <w:trHeight w:val="432"/>
        </w:trPr>
        <w:tc>
          <w:tcPr>
            <w:tcW w:w="990" w:type="dxa"/>
            <w:tcBorders>
              <w:top w:val="nil"/>
              <w:left w:val="nil"/>
              <w:bottom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change would make this option 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other option might meet everyone’s interests?</w:t>
            </w:r>
          </w:p>
        </w:tc>
      </w:tr>
    </w:tbl>
    <w:p w:rsidR="002745DC" w:rsidRPr="00FD49C5" w:rsidRDefault="002745DC" w:rsidP="002745DC">
      <w:pPr>
        <w:ind w:right="-360"/>
        <w:rPr>
          <w:rFonts w:ascii="Calibri" w:hAnsi="Calibri" w:cs="Calibri"/>
          <w:sz w:val="24"/>
          <w:szCs w:val="24"/>
        </w:rPr>
      </w:pPr>
    </w:p>
    <w:p w:rsidR="002745DC" w:rsidRPr="00860569" w:rsidRDefault="002745DC" w:rsidP="002745DC">
      <w:pPr>
        <w:rPr>
          <w:rFonts w:ascii="Calibri" w:hAnsi="Calibri" w:cs="Calibri"/>
          <w:b/>
          <w:bCs/>
          <w:smallCaps/>
          <w:sz w:val="36"/>
          <w:szCs w:val="36"/>
        </w:rPr>
      </w:pPr>
      <w:r w:rsidRPr="00FD49C5">
        <w:rPr>
          <w:rFonts w:ascii="Calibri" w:hAnsi="Calibri" w:cs="Calibri"/>
          <w:b/>
          <w:bCs/>
          <w:smallCaps/>
          <w:sz w:val="36"/>
          <w:szCs w:val="36"/>
        </w:rPr>
        <w:t>When t</w:t>
      </w:r>
      <w:r>
        <w:rPr>
          <w:rFonts w:ascii="Calibri" w:hAnsi="Calibri" w:cs="Calibri"/>
          <w:b/>
          <w:bCs/>
          <w:smallCaps/>
          <w:sz w:val="36"/>
          <w:szCs w:val="36"/>
        </w:rPr>
        <w:t>o Use Consensus Decision-Making</w:t>
      </w:r>
    </w:p>
    <w:tbl>
      <w:tblPr>
        <w:tblW w:w="0" w:type="auto"/>
        <w:tblInd w:w="-252" w:type="dxa"/>
        <w:tblLook w:val="0000" w:firstRow="0" w:lastRow="0" w:firstColumn="0" w:lastColumn="0" w:noHBand="0" w:noVBand="0"/>
      </w:tblPr>
      <w:tblGrid>
        <w:gridCol w:w="594"/>
        <w:gridCol w:w="4822"/>
        <w:gridCol w:w="592"/>
        <w:gridCol w:w="4830"/>
      </w:tblGrid>
      <w:tr w:rsidR="002745DC" w:rsidRPr="00FD49C5" w:rsidTr="00CE666B">
        <w:tblPrEx>
          <w:tblCellMar>
            <w:top w:w="0" w:type="dxa"/>
            <w:bottom w:w="0" w:type="dxa"/>
          </w:tblCellMar>
        </w:tblPrEx>
        <w:trPr>
          <w:cantSplit/>
          <w:trHeight w:val="180"/>
        </w:trPr>
        <w:tc>
          <w:tcPr>
            <w:tcW w:w="594" w:type="dxa"/>
            <w:tcBorders>
              <w:right w:val="single" w:sz="4" w:space="0" w:color="auto"/>
            </w:tcBorders>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000000"/>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Consensus is </w:t>
            </w:r>
            <w:r w:rsidRPr="00FD49C5">
              <w:rPr>
                <w:rFonts w:ascii="Calibri" w:hAnsi="Calibri" w:cs="Calibri"/>
                <w:b/>
                <w:bCs/>
                <w:spacing w:val="30"/>
                <w:sz w:val="24"/>
                <w:szCs w:val="24"/>
              </w:rPr>
              <w:t>MOST</w:t>
            </w:r>
          </w:p>
          <w:p w:rsidR="002745DC" w:rsidRPr="00FD49C5" w:rsidRDefault="002745DC" w:rsidP="00CE666B">
            <w:pPr>
              <w:ind w:right="-360"/>
              <w:rPr>
                <w:rFonts w:ascii="Calibri" w:hAnsi="Calibri" w:cs="Calibri"/>
                <w:b/>
                <w:bCs/>
                <w:sz w:val="24"/>
                <w:szCs w:val="24"/>
              </w:rPr>
            </w:pPr>
            <w:proofErr w:type="gramStart"/>
            <w:r w:rsidRPr="00FD49C5">
              <w:rPr>
                <w:rFonts w:ascii="Calibri" w:hAnsi="Calibri" w:cs="Calibri"/>
                <w:b/>
                <w:bCs/>
                <w:sz w:val="24"/>
                <w:szCs w:val="24"/>
              </w:rPr>
              <w:t>beneficial</w:t>
            </w:r>
            <w:proofErr w:type="gramEnd"/>
            <w:r w:rsidRPr="00FD49C5">
              <w:rPr>
                <w:rFonts w:ascii="Calibri" w:hAnsi="Calibri" w:cs="Calibri"/>
                <w:b/>
                <w:bCs/>
                <w:sz w:val="24"/>
                <w:szCs w:val="24"/>
              </w:rPr>
              <w:t xml:space="preserve"> when…</w:t>
            </w:r>
          </w:p>
        </w:tc>
        <w:tc>
          <w:tcPr>
            <w:tcW w:w="592" w:type="dxa"/>
            <w:tcBorders>
              <w:left w:val="single" w:sz="4" w:space="0" w:color="auto"/>
              <w:right w:val="single" w:sz="4" w:space="0" w:color="auto"/>
            </w:tcBorders>
          </w:tcPr>
          <w:p w:rsidR="002745DC" w:rsidRPr="00FD49C5" w:rsidRDefault="002745DC" w:rsidP="00CE666B">
            <w:pPr>
              <w:ind w:right="-360"/>
              <w:rPr>
                <w:rFonts w:ascii="Calibri" w:hAnsi="Calibri" w:cs="Calibri"/>
                <w:b/>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000000"/>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Consensus is </w:t>
            </w:r>
            <w:r w:rsidRPr="00FD49C5">
              <w:rPr>
                <w:rFonts w:ascii="Calibri" w:hAnsi="Calibri" w:cs="Calibri"/>
                <w:b/>
                <w:bCs/>
                <w:spacing w:val="30"/>
                <w:sz w:val="24"/>
                <w:szCs w:val="24"/>
              </w:rPr>
              <w:t>LEAST</w:t>
            </w:r>
          </w:p>
          <w:p w:rsidR="002745DC" w:rsidRPr="00FD49C5" w:rsidRDefault="002745DC" w:rsidP="00CE666B">
            <w:pPr>
              <w:ind w:right="-360"/>
              <w:rPr>
                <w:rFonts w:ascii="Calibri" w:hAnsi="Calibri" w:cs="Calibri"/>
                <w:b/>
                <w:bCs/>
                <w:sz w:val="24"/>
                <w:szCs w:val="24"/>
              </w:rPr>
            </w:pPr>
            <w:proofErr w:type="gramStart"/>
            <w:r w:rsidRPr="00FD49C5">
              <w:rPr>
                <w:rFonts w:ascii="Calibri" w:hAnsi="Calibri" w:cs="Calibri"/>
                <w:b/>
                <w:bCs/>
                <w:sz w:val="24"/>
                <w:szCs w:val="24"/>
              </w:rPr>
              <w:t>beneficial</w:t>
            </w:r>
            <w:proofErr w:type="gramEnd"/>
            <w:r w:rsidRPr="00FD49C5">
              <w:rPr>
                <w:rFonts w:ascii="Calibri" w:hAnsi="Calibri" w:cs="Calibri"/>
                <w:b/>
                <w:bCs/>
                <w:sz w:val="24"/>
                <w:szCs w:val="24"/>
              </w:rPr>
              <w:t xml:space="preserve"> when…</w:t>
            </w:r>
          </w:p>
        </w:tc>
      </w:tr>
      <w:tr w:rsidR="002745DC" w:rsidRPr="00FD49C5" w:rsidTr="00CE666B">
        <w:tblPrEx>
          <w:tblCellMar>
            <w:top w:w="0" w:type="dxa"/>
            <w:bottom w:w="0" w:type="dxa"/>
          </w:tblCellMar>
        </w:tblPrEx>
        <w:trPr>
          <w:cantSplit/>
          <w:trHeight w:val="432"/>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The decision is important</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 xml:space="preserve">The issue is of little </w:t>
            </w:r>
            <w:r>
              <w:rPr>
                <w:rFonts w:ascii="Calibri" w:hAnsi="Calibri" w:cs="Calibri"/>
                <w:sz w:val="24"/>
                <w:szCs w:val="24"/>
              </w:rPr>
              <w:t xml:space="preserve"> </w:t>
            </w:r>
            <w:r w:rsidRPr="00FD49C5">
              <w:rPr>
                <w:rFonts w:ascii="Calibri" w:hAnsi="Calibri" w:cs="Calibri"/>
                <w:sz w:val="24"/>
                <w:szCs w:val="24"/>
              </w:rPr>
              <w:t>importance</w:t>
            </w:r>
          </w:p>
        </w:tc>
      </w:tr>
      <w:tr w:rsidR="002745DC" w:rsidRPr="00FD49C5" w:rsidTr="00CE666B">
        <w:tblPrEx>
          <w:tblCellMar>
            <w:top w:w="0" w:type="dxa"/>
            <w:bottom w:w="0" w:type="dxa"/>
          </w:tblCellMar>
        </w:tblPrEx>
        <w:trPr>
          <w:cantSplit/>
          <w:trHeight w:val="452"/>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Diverse interests will be impacte</w:t>
            </w:r>
            <w:r>
              <w:rPr>
                <w:rFonts w:ascii="Calibri" w:hAnsi="Calibri" w:cs="Calibri"/>
                <w:bCs/>
                <w:sz w:val="24"/>
                <w:szCs w:val="24"/>
              </w:rPr>
              <w:t>d</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vAlign w:val="center"/>
          </w:tcPr>
          <w:p w:rsidR="002745DC" w:rsidRDefault="002745DC" w:rsidP="00CE666B">
            <w:pPr>
              <w:ind w:right="-360"/>
              <w:rPr>
                <w:rFonts w:ascii="Calibri" w:hAnsi="Calibri" w:cs="Calibri"/>
                <w:sz w:val="24"/>
                <w:szCs w:val="24"/>
              </w:rPr>
            </w:pPr>
            <w:r w:rsidRPr="00FD49C5">
              <w:rPr>
                <w:rFonts w:ascii="Calibri" w:hAnsi="Calibri" w:cs="Calibri"/>
                <w:sz w:val="24"/>
                <w:szCs w:val="24"/>
              </w:rPr>
              <w:t xml:space="preserve">Stakeholders have already identified an </w:t>
            </w:r>
          </w:p>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 xml:space="preserve">alternative </w:t>
            </w:r>
            <w:r>
              <w:rPr>
                <w:rFonts w:ascii="Calibri" w:hAnsi="Calibri" w:cs="Calibri"/>
                <w:sz w:val="24"/>
                <w:szCs w:val="24"/>
              </w:rPr>
              <w:t>process</w:t>
            </w:r>
          </w:p>
        </w:tc>
      </w:tr>
      <w:tr w:rsidR="002745DC" w:rsidRPr="00FD49C5" w:rsidTr="00CE666B">
        <w:tblPrEx>
          <w:tblCellMar>
            <w:top w:w="0" w:type="dxa"/>
            <w:bottom w:w="0" w:type="dxa"/>
          </w:tblCellMar>
        </w:tblPrEx>
        <w:trPr>
          <w:cantSplit/>
          <w:trHeight w:val="483"/>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The decision must be widely understood</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The value does not outweigh the time required</w:t>
            </w:r>
          </w:p>
        </w:tc>
      </w:tr>
      <w:tr w:rsidR="002745DC" w:rsidRPr="00FD49C5" w:rsidTr="00CE666B">
        <w:tblPrEx>
          <w:tblCellMar>
            <w:top w:w="0" w:type="dxa"/>
            <w:bottom w:w="0" w:type="dxa"/>
          </w:tblCellMar>
        </w:tblPrEx>
        <w:trPr>
          <w:cantSplit/>
          <w:trHeight w:val="443"/>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Ownership is important</w:t>
            </w:r>
          </w:p>
          <w:p w:rsidR="002745DC" w:rsidRPr="00FD49C5" w:rsidRDefault="002745DC" w:rsidP="00CE666B">
            <w:pPr>
              <w:ind w:right="-360"/>
              <w:rPr>
                <w:rFonts w:ascii="Calibri" w:hAnsi="Calibri" w:cs="Calibri"/>
                <w:bCs/>
                <w:sz w:val="24"/>
                <w:szCs w:val="24"/>
              </w:rPr>
            </w:pP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sz w:val="24"/>
                <w:szCs w:val="24"/>
              </w:rPr>
              <w:t>Speed is critical</w:t>
            </w:r>
          </w:p>
        </w:tc>
      </w:tr>
      <w:tr w:rsidR="002745DC" w:rsidRPr="00FD49C5" w:rsidTr="00CE666B">
        <w:tblPrEx>
          <w:tblCellMar>
            <w:top w:w="0" w:type="dxa"/>
            <w:bottom w:w="0" w:type="dxa"/>
          </w:tblCellMar>
        </w:tblPrEx>
        <w:trPr>
          <w:cantSplit/>
          <w:trHeight w:val="477"/>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Implementation requires cooperation</w:t>
            </w:r>
          </w:p>
          <w:p w:rsidR="002745DC" w:rsidRPr="00FD49C5" w:rsidRDefault="002745DC" w:rsidP="00CE666B">
            <w:pPr>
              <w:ind w:right="-360"/>
              <w:rPr>
                <w:rFonts w:ascii="Calibri" w:hAnsi="Calibri" w:cs="Calibri"/>
                <w:bCs/>
                <w:sz w:val="24"/>
                <w:szCs w:val="24"/>
              </w:rPr>
            </w:pP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p>
        </w:tc>
      </w:tr>
    </w:tbl>
    <w:p w:rsidR="002745DC" w:rsidRPr="00FD49C5" w:rsidRDefault="002745DC" w:rsidP="002745DC">
      <w:pPr>
        <w:rPr>
          <w:rFonts w:ascii="Calibri" w:hAnsi="Calibri" w:cs="Calibri"/>
          <w:sz w:val="24"/>
          <w:szCs w:val="24"/>
        </w:rPr>
        <w:sectPr w:rsidR="002745DC" w:rsidRPr="00FD49C5" w:rsidSect="001D1782">
          <w:headerReference w:type="default" r:id="rId7"/>
          <w:pgSz w:w="12240" w:h="15840"/>
          <w:pgMar w:top="720" w:right="720" w:bottom="720" w:left="720" w:header="720" w:footer="720" w:gutter="0"/>
          <w:pgNumType w:chapStyle="1"/>
          <w:cols w:space="720"/>
          <w:docGrid w:linePitch="272"/>
        </w:sectPr>
      </w:pPr>
    </w:p>
    <w:p w:rsidR="002745DC" w:rsidRPr="009B3521" w:rsidRDefault="002745DC" w:rsidP="002745DC">
      <w:pPr>
        <w:rPr>
          <w:rFonts w:ascii="Calibri" w:hAnsi="Calibri" w:cs="Calibri"/>
          <w:b/>
          <w:bCs/>
          <w:smallCaps/>
          <w:sz w:val="36"/>
          <w:szCs w:val="36"/>
        </w:rPr>
      </w:pPr>
      <w:r w:rsidRPr="009B3521">
        <w:rPr>
          <w:rFonts w:ascii="Calibri" w:hAnsi="Calibri" w:cs="Calibri"/>
          <w:b/>
          <w:bCs/>
          <w:smallCaps/>
          <w:sz w:val="36"/>
          <w:szCs w:val="36"/>
        </w:rPr>
        <w:lastRenderedPageBreak/>
        <w:t>Use of Thumbs</w:t>
      </w: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sz w:val="24"/>
          <w:szCs w:val="24"/>
        </w:rPr>
      </w:pPr>
      <w:r w:rsidRPr="005307A6">
        <w:rPr>
          <w:rFonts w:ascii="Calibri" w:hAnsi="Calibri" w:cs="Calibri"/>
          <w:sz w:val="24"/>
          <w:szCs w:val="24"/>
        </w:rPr>
        <w:t>A way for the group to express commitment to an option is through the use of thumbs:</w:t>
      </w:r>
    </w:p>
    <w:p w:rsidR="002745DC" w:rsidRPr="005307A6" w:rsidRDefault="002745DC" w:rsidP="002745DC">
      <w:pPr>
        <w:rPr>
          <w:rFonts w:ascii="Calibri" w:hAnsi="Calibri" w:cs="Calibri"/>
          <w:sz w:val="24"/>
          <w:szCs w:val="24"/>
        </w:rPr>
      </w:pPr>
      <w:r w:rsidRPr="005307A6">
        <w:rPr>
          <w:rFonts w:ascii="Calibri" w:hAnsi="Calibri" w:cs="Calibri"/>
          <w:b/>
          <w:bCs/>
          <w:noProof/>
          <w:sz w:val="24"/>
          <w:szCs w:val="24"/>
        </w:rPr>
        <w:drawing>
          <wp:anchor distT="0" distB="0" distL="114300" distR="114300" simplePos="0" relativeHeight="251660288" behindDoc="1" locked="0" layoutInCell="1" allowOverlap="1">
            <wp:simplePos x="0" y="0"/>
            <wp:positionH relativeFrom="column">
              <wp:posOffset>16510</wp:posOffset>
            </wp:positionH>
            <wp:positionV relativeFrom="paragraph">
              <wp:posOffset>182880</wp:posOffset>
            </wp:positionV>
            <wp:extent cx="918845" cy="918845"/>
            <wp:effectExtent l="0" t="0" r="0" b="0"/>
            <wp:wrapTight wrapText="bothSides">
              <wp:wrapPolygon edited="0">
                <wp:start x="0" y="0"/>
                <wp:lineTo x="0" y="21048"/>
                <wp:lineTo x="21048" y="21048"/>
                <wp:lineTo x="21048" y="0"/>
                <wp:lineTo x="0" y="0"/>
              </wp:wrapPolygon>
            </wp:wrapTight>
            <wp:docPr id="3" name="Picture 3"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Pj0402585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43200000">
                      <a:off x="0" y="0"/>
                      <a:ext cx="918845" cy="918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45DC" w:rsidRPr="005307A6" w:rsidRDefault="002745DC" w:rsidP="002745DC">
      <w:pPr>
        <w:rPr>
          <w:rFonts w:ascii="Calibri" w:hAnsi="Calibri" w:cs="Calibri"/>
          <w:b/>
          <w:bCs/>
          <w:sz w:val="24"/>
          <w:szCs w:val="24"/>
        </w:rPr>
      </w:pPr>
      <w:r w:rsidRPr="005307A6">
        <w:rPr>
          <w:rFonts w:ascii="Calibri" w:hAnsi="Calibri" w:cs="Calibri"/>
          <w:noProof/>
          <w:sz w:val="24"/>
          <w:szCs w:val="24"/>
        </w:rPr>
        <w:drawing>
          <wp:anchor distT="0" distB="0" distL="114300" distR="114300" simplePos="0" relativeHeight="251661312" behindDoc="1" locked="0" layoutInCell="1" allowOverlap="1">
            <wp:simplePos x="0" y="0"/>
            <wp:positionH relativeFrom="column">
              <wp:posOffset>4584700</wp:posOffset>
            </wp:positionH>
            <wp:positionV relativeFrom="paragraph">
              <wp:posOffset>118745</wp:posOffset>
            </wp:positionV>
            <wp:extent cx="940435" cy="940435"/>
            <wp:effectExtent l="0" t="0" r="0" b="0"/>
            <wp:wrapTight wrapText="bothSides">
              <wp:wrapPolygon edited="0">
                <wp:start x="0" y="0"/>
                <wp:lineTo x="0" y="21002"/>
                <wp:lineTo x="21002" y="21002"/>
                <wp:lineTo x="21002" y="0"/>
                <wp:lineTo x="0" y="0"/>
              </wp:wrapPolygon>
            </wp:wrapTight>
            <wp:docPr id="2" name="Picture 2"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Pj04025850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0435"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7A6">
        <w:rPr>
          <w:rFonts w:ascii="Calibri" w:hAnsi="Calibri" w:cs="Calibri"/>
          <w:b/>
          <w:bCs/>
          <w:sz w:val="24"/>
          <w:szCs w:val="24"/>
        </w:rPr>
        <w:t>Thumb up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rPr>
          <w:rFonts w:ascii="Calibri" w:hAnsi="Calibri" w:cs="Calibri"/>
          <w:b/>
          <w:sz w:val="24"/>
          <w:szCs w:val="24"/>
        </w:rPr>
      </w:pPr>
      <w:r w:rsidRPr="005307A6">
        <w:rPr>
          <w:rFonts w:ascii="Calibri" w:hAnsi="Calibri" w:cs="Calibri"/>
          <w:b/>
          <w:sz w:val="24"/>
          <w:szCs w:val="24"/>
        </w:rPr>
        <w:t xml:space="preserve">I think this option adequately </w:t>
      </w:r>
    </w:p>
    <w:p w:rsidR="002745DC" w:rsidRPr="005307A6" w:rsidRDefault="002745DC" w:rsidP="002745DC">
      <w:pPr>
        <w:rPr>
          <w:rFonts w:ascii="Calibri" w:hAnsi="Calibri" w:cs="Calibri"/>
          <w:b/>
          <w:sz w:val="24"/>
          <w:szCs w:val="24"/>
        </w:rPr>
      </w:pPr>
      <w:proofErr w:type="gramStart"/>
      <w:r w:rsidRPr="005307A6">
        <w:rPr>
          <w:rFonts w:ascii="Calibri" w:hAnsi="Calibri" w:cs="Calibri"/>
          <w:b/>
          <w:sz w:val="24"/>
          <w:szCs w:val="24"/>
        </w:rPr>
        <w:t>meets</w:t>
      </w:r>
      <w:proofErr w:type="gramEnd"/>
      <w:r w:rsidRPr="005307A6">
        <w:rPr>
          <w:rFonts w:ascii="Calibri" w:hAnsi="Calibri" w:cs="Calibri"/>
          <w:b/>
          <w:sz w:val="24"/>
          <w:szCs w:val="24"/>
        </w:rPr>
        <w:t xml:space="preserve"> all interests.</w:t>
      </w:r>
    </w:p>
    <w:p w:rsidR="002745DC" w:rsidRPr="005307A6" w:rsidRDefault="002745DC" w:rsidP="002745DC">
      <w:pPr>
        <w:jc w:val="center"/>
        <w:rPr>
          <w:rFonts w:ascii="Calibri" w:hAnsi="Calibri" w:cs="Calibri"/>
          <w:b/>
          <w:bCs/>
          <w:sz w:val="24"/>
          <w:szCs w:val="24"/>
        </w:rPr>
      </w:pP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t>Thumb sideways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ind w:left="5040"/>
        <w:rPr>
          <w:rFonts w:ascii="Calibri" w:hAnsi="Calibri" w:cs="Calibri"/>
          <w:b/>
          <w:sz w:val="24"/>
          <w:szCs w:val="24"/>
        </w:rPr>
      </w:pPr>
      <w:r w:rsidRPr="005307A6">
        <w:rPr>
          <w:rFonts w:ascii="Calibri" w:hAnsi="Calibri" w:cs="Calibri"/>
          <w:b/>
          <w:bCs/>
          <w:noProof/>
          <w:sz w:val="24"/>
          <w:szCs w:val="24"/>
        </w:rPr>
        <w:drawing>
          <wp:anchor distT="0" distB="0" distL="114300" distR="114300" simplePos="0" relativeHeight="251662336" behindDoc="1" locked="0" layoutInCell="1" allowOverlap="1">
            <wp:simplePos x="0" y="0"/>
            <wp:positionH relativeFrom="column">
              <wp:posOffset>635</wp:posOffset>
            </wp:positionH>
            <wp:positionV relativeFrom="paragraph">
              <wp:posOffset>437515</wp:posOffset>
            </wp:positionV>
            <wp:extent cx="968375" cy="968375"/>
            <wp:effectExtent l="0" t="0" r="3175" b="3175"/>
            <wp:wrapTight wrapText="bothSides">
              <wp:wrapPolygon edited="0">
                <wp:start x="0" y="0"/>
                <wp:lineTo x="0" y="21246"/>
                <wp:lineTo x="21246" y="21246"/>
                <wp:lineTo x="21246" y="0"/>
                <wp:lineTo x="0" y="0"/>
              </wp:wrapPolygon>
            </wp:wrapTight>
            <wp:docPr id="1" name="Picture 1"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Pj040258500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8375" cy="96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7A6">
        <w:rPr>
          <w:rFonts w:ascii="Calibri" w:hAnsi="Calibri" w:cs="Calibri"/>
          <w:b/>
          <w:sz w:val="24"/>
          <w:szCs w:val="24"/>
        </w:rPr>
        <w:t>I think this option might work because it may meet all interests, but I have concerns I need to discuss.*</w:t>
      </w:r>
    </w:p>
    <w:p w:rsidR="002745DC" w:rsidRPr="005307A6" w:rsidRDefault="002745DC" w:rsidP="002745DC">
      <w:pPr>
        <w:ind w:left="4320" w:firstLine="720"/>
        <w:jc w:val="center"/>
        <w:rPr>
          <w:rFonts w:ascii="Calibri" w:hAnsi="Calibri" w:cs="Calibri"/>
          <w:b/>
          <w:bCs/>
          <w:sz w:val="24"/>
          <w:szCs w:val="24"/>
        </w:rPr>
      </w:pPr>
    </w:p>
    <w:p w:rsidR="002745DC" w:rsidRPr="005307A6" w:rsidRDefault="002745DC" w:rsidP="002745DC">
      <w:pPr>
        <w:rPr>
          <w:rFonts w:ascii="Calibri" w:hAnsi="Calibri" w:cs="Calibri"/>
          <w:b/>
          <w:bCs/>
          <w:sz w:val="24"/>
          <w:szCs w:val="24"/>
        </w:rPr>
      </w:pPr>
      <w:r w:rsidRPr="005307A6">
        <w:rPr>
          <w:rFonts w:ascii="Calibri" w:hAnsi="Calibri" w:cs="Calibri"/>
          <w:b/>
          <w:bCs/>
          <w:sz w:val="24"/>
          <w:szCs w:val="24"/>
        </w:rPr>
        <w:t>Thumb down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rPr>
          <w:rFonts w:ascii="Calibri" w:hAnsi="Calibri" w:cs="Calibri"/>
          <w:b/>
          <w:sz w:val="24"/>
          <w:szCs w:val="24"/>
        </w:rPr>
      </w:pPr>
      <w:r w:rsidRPr="005307A6">
        <w:rPr>
          <w:rFonts w:ascii="Calibri" w:hAnsi="Calibri" w:cs="Calibri"/>
          <w:b/>
          <w:sz w:val="24"/>
          <w:szCs w:val="24"/>
        </w:rPr>
        <w:t>I think this option does not meet the interests of the parties.</w:t>
      </w: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i/>
          <w:sz w:val="24"/>
          <w:szCs w:val="24"/>
        </w:rPr>
      </w:pPr>
      <w:r w:rsidRPr="005307A6">
        <w:rPr>
          <w:rFonts w:ascii="Calibri" w:hAnsi="Calibri" w:cs="Calibri"/>
          <w:sz w:val="24"/>
          <w:szCs w:val="24"/>
        </w:rPr>
        <w:t xml:space="preserve">If you put your thumb sideways or down, explain which interests you think the option does not </w:t>
      </w:r>
      <w:proofErr w:type="spellStart"/>
      <w:r w:rsidRPr="005307A6">
        <w:rPr>
          <w:rFonts w:ascii="Calibri" w:hAnsi="Calibri" w:cs="Calibri"/>
          <w:sz w:val="24"/>
          <w:szCs w:val="24"/>
        </w:rPr>
        <w:t>meet.</w:t>
      </w:r>
      <w:r w:rsidRPr="005307A6">
        <w:rPr>
          <w:rFonts w:ascii="Calibri" w:hAnsi="Calibri" w:cs="Calibri"/>
          <w:i/>
          <w:sz w:val="24"/>
          <w:szCs w:val="24"/>
        </w:rPr>
        <w:t>Note</w:t>
      </w:r>
      <w:proofErr w:type="spellEnd"/>
      <w:r w:rsidRPr="005307A6">
        <w:rPr>
          <w:rFonts w:ascii="Calibri" w:hAnsi="Calibri" w:cs="Calibri"/>
          <w:i/>
          <w:sz w:val="24"/>
          <w:szCs w:val="24"/>
        </w:rPr>
        <w:t>: When checking for consensus and commitment in the final step, a sideways thumb means, “I can live with the decision or solution.”</w:t>
      </w:r>
    </w:p>
    <w:p w:rsidR="002745DC" w:rsidRDefault="002745DC" w:rsidP="002745DC">
      <w:pPr>
        <w:rPr>
          <w:rFonts w:ascii="Calibri" w:hAnsi="Calibri" w:cs="Calibri"/>
          <w:b/>
          <w:bCs/>
          <w:smallCaps/>
          <w:sz w:val="36"/>
          <w:szCs w:val="36"/>
        </w:rPr>
      </w:pPr>
    </w:p>
    <w:p w:rsidR="002745DC" w:rsidRDefault="002745DC" w:rsidP="002745DC">
      <w:pPr>
        <w:rPr>
          <w:rFonts w:ascii="Calibri" w:hAnsi="Calibri" w:cs="Calibri"/>
          <w:b/>
          <w:bCs/>
          <w:smallCaps/>
          <w:sz w:val="36"/>
          <w:szCs w:val="36"/>
        </w:rPr>
      </w:pPr>
      <w:r>
        <w:rPr>
          <w:rFonts w:ascii="Calibri" w:hAnsi="Calibri" w:cs="Calibri"/>
          <w:b/>
          <w:bCs/>
          <w:smallCaps/>
          <w:sz w:val="36"/>
          <w:szCs w:val="36"/>
        </w:rPr>
        <w:t>Recording Thumbing</w:t>
      </w:r>
    </w:p>
    <w:p w:rsidR="002745DC" w:rsidRDefault="002745DC" w:rsidP="002745DC">
      <w:pPr>
        <w:rPr>
          <w:rFonts w:ascii="Calibri" w:hAnsi="Calibri" w:cs="Calibri"/>
          <w:sz w:val="24"/>
          <w:szCs w:val="24"/>
        </w:rPr>
      </w:pPr>
      <w:r>
        <w:rPr>
          <w:rFonts w:ascii="Calibri" w:hAnsi="Calibri" w:cs="Calibri"/>
          <w:sz w:val="24"/>
          <w:szCs w:val="24"/>
        </w:rPr>
        <w:t xml:space="preserve">One of the most important aspects of the interest-based process is the transparent recording of each member of the group’s commitment to the decision.  Each time an option is going to be “thumbed” the recorder will need to create a table that includes a column for options and a column for recording Up Side and Down thumbs.  There will also need to be a “thumb counter” whose role is to say, “Show me up” – a count is taken. Then, “Show me side,” and a count is taken. Then, “Show me down,” and a count is taken. These counts are recorded in the table.  We record this “thumbing” to help the group keep moving. </w:t>
      </w:r>
    </w:p>
    <w:p w:rsidR="002745DC" w:rsidRDefault="002745DC" w:rsidP="002745DC">
      <w:pPr>
        <w:rPr>
          <w:rFonts w:ascii="Calibri" w:hAnsi="Calibri" w:cs="Calibri"/>
          <w:b/>
          <w:bCs/>
          <w:smallCaps/>
          <w:sz w:val="36"/>
          <w:szCs w:val="36"/>
        </w:rPr>
      </w:pPr>
      <w:r>
        <w:rPr>
          <w:rFonts w:ascii="Calibri" w:hAnsi="Calibri" w:cs="Calibri"/>
          <w:sz w:val="24"/>
          <w:szCs w:val="24"/>
        </w:rPr>
        <w:t xml:space="preserve"> If there are NO thumbs up for an option, then it can be removed from consideration. If all thumbs are up, then there is no need for further discussion or development.  If there is a strong mix of Up, Side and </w:t>
      </w:r>
      <w:proofErr w:type="gramStart"/>
      <w:r>
        <w:rPr>
          <w:rFonts w:ascii="Calibri" w:hAnsi="Calibri" w:cs="Calibri"/>
          <w:sz w:val="24"/>
          <w:szCs w:val="24"/>
        </w:rPr>
        <w:t>Down</w:t>
      </w:r>
      <w:proofErr w:type="gramEnd"/>
      <w:r>
        <w:rPr>
          <w:rFonts w:ascii="Calibri" w:hAnsi="Calibri" w:cs="Calibri"/>
          <w:sz w:val="24"/>
          <w:szCs w:val="24"/>
        </w:rPr>
        <w:t xml:space="preserve"> – then these are the options that require discussion and further work. See the example for recording below. It is based on the premise that there is a group of 25 people thumbing the options.  The numbers are recorded in order of Up, Side, and </w:t>
      </w:r>
      <w:proofErr w:type="gramStart"/>
      <w:r>
        <w:rPr>
          <w:rFonts w:ascii="Calibri" w:hAnsi="Calibri" w:cs="Calibri"/>
          <w:sz w:val="24"/>
          <w:szCs w:val="24"/>
        </w:rPr>
        <w:t>Down</w:t>
      </w:r>
      <w:proofErr w:type="gramEnd"/>
      <w:r>
        <w:rPr>
          <w:rFonts w:ascii="Calibri" w:hAnsi="Calibri" w:cs="Calibri"/>
          <w:sz w:val="24"/>
          <w:szCs w:val="24"/>
        </w:rPr>
        <w:t xml:space="preserve">.  </w:t>
      </w:r>
    </w:p>
    <w:p w:rsidR="002745DC" w:rsidRDefault="002745DC" w:rsidP="002745DC">
      <w:pPr>
        <w:rPr>
          <w:rFonts w:ascii="Calibri" w:hAnsi="Calibri" w:cs="Calibri"/>
          <w:b/>
          <w:bCs/>
          <w:smallCaps/>
          <w:sz w:val="36"/>
          <w:szCs w:val="36"/>
        </w:rPr>
      </w:pPr>
    </w:p>
    <w:tbl>
      <w:tblPr>
        <w:tblpPr w:leftFromText="180" w:rightFromText="180" w:vertAnchor="text" w:horzAnchor="margin"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6"/>
        <w:gridCol w:w="2764"/>
      </w:tblGrid>
      <w:tr w:rsidR="002745DC" w:rsidRPr="007F08CE" w:rsidTr="00CE666B">
        <w:tc>
          <w:tcPr>
            <w:tcW w:w="8208" w:type="dxa"/>
            <w:shd w:val="clear" w:color="auto" w:fill="E7E6E6"/>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Options for Interest Statement: Some teachers need additional funds to meet student needs.</w:t>
            </w:r>
          </w:p>
        </w:tc>
        <w:tc>
          <w:tcPr>
            <w:tcW w:w="2808" w:type="dxa"/>
            <w:shd w:val="clear" w:color="auto" w:fill="E7E6E6"/>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Thumbing  1/7/2020</w:t>
            </w:r>
          </w:p>
        </w:tc>
      </w:tr>
      <w:tr w:rsidR="002745DC" w:rsidRPr="007F08CE" w:rsidTr="00CE666B">
        <w:tc>
          <w:tcPr>
            <w:tcW w:w="82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The establishment of a fund accessible by teachers who work in high needs schools and have a documented need for more supplies.  </w:t>
            </w:r>
          </w:p>
        </w:tc>
        <w:tc>
          <w:tcPr>
            <w:tcW w:w="28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20   4   1</w:t>
            </w:r>
          </w:p>
        </w:tc>
      </w:tr>
      <w:tr w:rsidR="002745DC" w:rsidRPr="007F08CE" w:rsidTr="00CE666B">
        <w:tc>
          <w:tcPr>
            <w:tcW w:w="82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The development of a grant application system that allows any teacher to apply for small grants in the amount of $250 once a year.  </w:t>
            </w:r>
          </w:p>
        </w:tc>
        <w:tc>
          <w:tcPr>
            <w:tcW w:w="28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0  5   20 </w:t>
            </w:r>
          </w:p>
        </w:tc>
      </w:tr>
    </w:tbl>
    <w:p w:rsidR="002745DC" w:rsidRDefault="002745DC" w:rsidP="002745DC">
      <w:pPr>
        <w:rPr>
          <w:rFonts w:ascii="Calibri" w:hAnsi="Calibri" w:cs="Calibri"/>
          <w:b/>
          <w:bCs/>
          <w:smallCaps/>
          <w:sz w:val="36"/>
          <w:szCs w:val="36"/>
        </w:rPr>
      </w:pPr>
    </w:p>
    <w:p w:rsidR="002745DC" w:rsidRDefault="002745DC" w:rsidP="002745DC">
      <w:pPr>
        <w:rPr>
          <w:rFonts w:ascii="Calibri" w:hAnsi="Calibri" w:cs="Calibri"/>
          <w:b/>
          <w:bCs/>
          <w:smallCaps/>
          <w:sz w:val="36"/>
          <w:szCs w:val="36"/>
        </w:rPr>
      </w:pPr>
    </w:p>
    <w:p w:rsidR="002745DC" w:rsidRPr="003E40CB" w:rsidRDefault="002745DC" w:rsidP="002745DC">
      <w:pPr>
        <w:rPr>
          <w:rFonts w:ascii="Calibri" w:hAnsi="Calibri" w:cs="Calibri"/>
          <w:b/>
          <w:bCs/>
          <w:sz w:val="36"/>
          <w:szCs w:val="36"/>
        </w:rPr>
      </w:pPr>
      <w:r w:rsidRPr="003E40CB">
        <w:rPr>
          <w:rFonts w:ascii="Calibri" w:hAnsi="Calibri" w:cs="Calibri"/>
          <w:b/>
          <w:bCs/>
          <w:smallCaps/>
          <w:sz w:val="36"/>
          <w:szCs w:val="36"/>
        </w:rPr>
        <w:t>Further Thoughts on Consensus</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b/>
          <w:bCs/>
          <w:sz w:val="24"/>
          <w:szCs w:val="24"/>
        </w:rPr>
      </w:pPr>
    </w:p>
    <w:p w:rsidR="002745DC" w:rsidRPr="003E40CB" w:rsidRDefault="002745DC" w:rsidP="002745DC">
      <w:pPr>
        <w:ind w:right="2160"/>
        <w:rPr>
          <w:rFonts w:ascii="Calibri" w:hAnsi="Calibri" w:cs="Calibri"/>
          <w:sz w:val="24"/>
          <w:szCs w:val="24"/>
        </w:rPr>
      </w:pPr>
      <w:r w:rsidRPr="003E40CB">
        <w:rPr>
          <w:rFonts w:ascii="Calibri" w:hAnsi="Calibri" w:cs="Calibri"/>
          <w:sz w:val="24"/>
          <w:szCs w:val="24"/>
        </w:rPr>
        <w:t>Consensus decision-making has a better chance of success than other means of decision-making because it ensures that all stakeholders have been heard and that each view is understood before a joint commitment is made to a solution.  Therefore, ownership and support for the decision is greater, which then leads to smoother implementation than might be expected using more traditional models of problem solving.  Any additional time spent in consensus building will usually be made up during the implementation stage.</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sz w:val="24"/>
          <w:szCs w:val="24"/>
        </w:rPr>
      </w:pPr>
      <w:r w:rsidRPr="003E40CB">
        <w:rPr>
          <w:rFonts w:ascii="Calibri" w:hAnsi="Calibri" w:cs="Calibri"/>
          <w:sz w:val="24"/>
          <w:szCs w:val="24"/>
        </w:rPr>
        <w:t>In addition, the quality of a consensus decision is usually greater because it was made with the increased knowledge and experience provided by the group.  This is one reason why consensus decision-making is the preferred method of high performing teams that strive to utilize each person's talents, knowledge and experience to the fullest.</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sz w:val="24"/>
          <w:szCs w:val="24"/>
        </w:rPr>
      </w:pPr>
      <w:r w:rsidRPr="003E40CB">
        <w:rPr>
          <w:rFonts w:ascii="Calibri" w:hAnsi="Calibri" w:cs="Calibri"/>
          <w:sz w:val="24"/>
          <w:szCs w:val="24"/>
        </w:rPr>
        <w:t xml:space="preserve">So why then, would some groups choose </w:t>
      </w:r>
      <w:r w:rsidRPr="003E40CB">
        <w:rPr>
          <w:rFonts w:ascii="Calibri" w:hAnsi="Calibri" w:cs="Calibri"/>
          <w:sz w:val="24"/>
          <w:szCs w:val="24"/>
          <w:u w:val="single"/>
        </w:rPr>
        <w:t>not</w:t>
      </w:r>
      <w:r w:rsidRPr="003E40CB">
        <w:rPr>
          <w:rFonts w:ascii="Calibri" w:hAnsi="Calibri" w:cs="Calibri"/>
          <w:sz w:val="24"/>
          <w:szCs w:val="24"/>
        </w:rPr>
        <w:t xml:space="preserve"> to use the consensus model?  Common reasons usually relate to the perceived need to do what is quickest or easiest.  Typically, this means taking a vote where the majority "wins" and the minority "loses," or agreeing on the first option that seems to have support, which confuses speed with efficiency.  Sometimes groups do not take the time to involve the less vocal members to learn what they think, or discover what creative ideas they may have.  And, all too often, group members argue their position without listening to others.  They are afraid of looking "weak" if they change their minds.</w:t>
      </w:r>
    </w:p>
    <w:p w:rsidR="002745DC" w:rsidRPr="003E40CB" w:rsidRDefault="002745DC" w:rsidP="002745DC">
      <w:pPr>
        <w:rPr>
          <w:rFonts w:ascii="Calibri" w:hAnsi="Calibri" w:cs="Calibri"/>
          <w:b/>
          <w:bCs/>
          <w:sz w:val="24"/>
          <w:szCs w:val="24"/>
        </w:rPr>
      </w:pPr>
    </w:p>
    <w:p w:rsidR="002745DC" w:rsidRPr="00FD49C5" w:rsidRDefault="002745DC" w:rsidP="002745DC">
      <w:pPr>
        <w:rPr>
          <w:rFonts w:ascii="Calibri" w:hAnsi="Calibri" w:cs="Calibri"/>
          <w:b/>
          <w:bCs/>
          <w:sz w:val="36"/>
          <w:szCs w:val="36"/>
        </w:rPr>
      </w:pPr>
      <w:r w:rsidRPr="003E40CB">
        <w:rPr>
          <w:rFonts w:ascii="Calibri" w:hAnsi="Calibri" w:cs="Calibri"/>
          <w:sz w:val="24"/>
          <w:szCs w:val="24"/>
        </w:rPr>
        <w:t>A consensus approach requires discussion by all, which will allow individuals to remain open to learning from others.  In the end, we want participants to be able to say that they feel their interests have been heard, that they understand the other points of view, and that they can support the decision because it was reached fairly and openly and was the best decision for the group at that time.</w:t>
      </w:r>
      <w:r w:rsidRPr="00CD3966">
        <w:rPr>
          <w:rFonts w:ascii="Calibri" w:hAnsi="Calibri" w:cs="Calibri"/>
          <w:b/>
          <w:bCs/>
          <w:smallCaps/>
          <w:sz w:val="36"/>
          <w:szCs w:val="36"/>
        </w:rPr>
        <w:t xml:space="preserve"> </w:t>
      </w:r>
    </w:p>
    <w:p w:rsidR="002745DC" w:rsidRPr="00FD49C5" w:rsidRDefault="002745DC" w:rsidP="002745DC">
      <w:pPr>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Pr="00CD3966"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bookmarkStart w:id="0" w:name="_GoBack"/>
      <w:bookmarkEnd w:id="0"/>
      <w:r>
        <w:rPr>
          <w:rFonts w:ascii="Calibri" w:hAnsi="Calibri" w:cs="Calibri"/>
          <w:b/>
          <w:bCs/>
          <w:sz w:val="44"/>
          <w:szCs w:val="44"/>
        </w:rPr>
        <w:t>Questions to Ask W</w:t>
      </w:r>
      <w:r w:rsidRPr="00CD3966">
        <w:rPr>
          <w:rFonts w:ascii="Calibri" w:hAnsi="Calibri" w:cs="Calibri"/>
          <w:b/>
          <w:bCs/>
          <w:sz w:val="44"/>
          <w:szCs w:val="44"/>
        </w:rPr>
        <w:t xml:space="preserve">hen </w:t>
      </w:r>
      <w:r>
        <w:rPr>
          <w:rFonts w:ascii="Calibri" w:hAnsi="Calibri" w:cs="Calibri"/>
          <w:b/>
          <w:bCs/>
          <w:sz w:val="44"/>
          <w:szCs w:val="44"/>
        </w:rPr>
        <w:t>Consensus is Difficult</w:t>
      </w:r>
    </w:p>
    <w:p w:rsidR="002745DC" w:rsidRPr="00FD49C5"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ind w:right="2304"/>
        <w:rPr>
          <w:rFonts w:ascii="Calibri" w:hAnsi="Calibri" w:cs="Calibri"/>
          <w:sz w:val="28"/>
          <w:szCs w:val="28"/>
        </w:rPr>
      </w:pPr>
      <w:r w:rsidRPr="00CD3966">
        <w:rPr>
          <w:rFonts w:ascii="Calibri" w:hAnsi="Calibri" w:cs="Calibri"/>
          <w:b/>
          <w:bCs/>
          <w:sz w:val="28"/>
          <w:szCs w:val="28"/>
        </w:rPr>
        <w:t>1</w:t>
      </w:r>
      <w:r w:rsidRPr="00CD3966">
        <w:rPr>
          <w:rFonts w:ascii="Calibri" w:hAnsi="Calibri" w:cs="Calibri"/>
          <w:sz w:val="28"/>
          <w:szCs w:val="28"/>
        </w:rPr>
        <w:tab/>
        <w:t>Do we have a complete understanding of the problem?  Have we adequately explored the causes?  Have we tested our assumptions?</w:t>
      </w:r>
      <w:r w:rsidRPr="00CD3966">
        <w:rPr>
          <w:rFonts w:ascii="Calibri" w:hAnsi="Calibri" w:cs="Calibri"/>
          <w:sz w:val="28"/>
          <w:szCs w:val="28"/>
        </w:rPr>
        <w:tab/>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ind w:right="2304"/>
        <w:rPr>
          <w:rFonts w:ascii="Calibri" w:hAnsi="Calibri" w:cs="Calibri"/>
          <w:sz w:val="28"/>
          <w:szCs w:val="28"/>
        </w:rPr>
      </w:pPr>
      <w:r w:rsidRPr="00CD3966">
        <w:rPr>
          <w:rFonts w:ascii="Calibri" w:hAnsi="Calibri" w:cs="Calibri"/>
          <w:b/>
          <w:bCs/>
          <w:sz w:val="28"/>
          <w:szCs w:val="28"/>
        </w:rPr>
        <w:t>2</w:t>
      </w:r>
      <w:r w:rsidRPr="00CD3966">
        <w:rPr>
          <w:rFonts w:ascii="Calibri" w:hAnsi="Calibri" w:cs="Calibri"/>
          <w:sz w:val="28"/>
          <w:szCs w:val="28"/>
        </w:rPr>
        <w:tab/>
        <w:t>Have we identified all the relevant stakeholders?</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3</w:t>
      </w:r>
      <w:r w:rsidRPr="00CD3966">
        <w:rPr>
          <w:rFonts w:ascii="Calibri" w:hAnsi="Calibri" w:cs="Calibri"/>
          <w:sz w:val="28"/>
          <w:szCs w:val="28"/>
        </w:rPr>
        <w:tab/>
        <w:t xml:space="preserve">Have we identified the deeper interests of the stakeholders?    Have we explored the interdependency of our interests?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4</w:t>
      </w:r>
      <w:r w:rsidRPr="00CD3966">
        <w:rPr>
          <w:rFonts w:ascii="Calibri" w:hAnsi="Calibri" w:cs="Calibri"/>
          <w:sz w:val="28"/>
          <w:szCs w:val="28"/>
        </w:rPr>
        <w:tab/>
        <w:t xml:space="preserve">Are there unexpressed interests affecting our evaluation of the options?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5</w:t>
      </w:r>
      <w:r w:rsidRPr="00CD3966">
        <w:rPr>
          <w:rFonts w:ascii="Calibri" w:hAnsi="Calibri" w:cs="Calibri"/>
          <w:sz w:val="28"/>
          <w:szCs w:val="28"/>
        </w:rPr>
        <w:tab/>
        <w:t xml:space="preserve">Are we advocating strongly for our interests or are we taking positions about options?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6</w:t>
      </w:r>
      <w:r w:rsidRPr="00CD3966">
        <w:rPr>
          <w:rFonts w:ascii="Calibri" w:hAnsi="Calibri" w:cs="Calibri"/>
          <w:sz w:val="28"/>
          <w:szCs w:val="28"/>
        </w:rPr>
        <w:tab/>
        <w:t>Are we using the same set of criteria (explicit or unexpressed) for evaluation?</w:t>
      </w:r>
      <w:r w:rsidRPr="00CD3966">
        <w:rPr>
          <w:rFonts w:ascii="Calibri" w:hAnsi="Calibri" w:cs="Calibri"/>
          <w:sz w:val="28"/>
          <w:szCs w:val="28"/>
        </w:rPr>
        <w:tab/>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7</w:t>
      </w:r>
      <w:r w:rsidRPr="00CD3966">
        <w:rPr>
          <w:rFonts w:ascii="Calibri" w:hAnsi="Calibri" w:cs="Calibri"/>
          <w:sz w:val="28"/>
          <w:szCs w:val="28"/>
        </w:rPr>
        <w:tab/>
        <w:t>Have we explored all the possible options for solving the problem?  Engaged in lateral thinking?  Kept creating while evaluating?</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8</w:t>
      </w:r>
      <w:r w:rsidRPr="00CD3966">
        <w:rPr>
          <w:rFonts w:ascii="Calibri" w:hAnsi="Calibri" w:cs="Calibri"/>
          <w:sz w:val="28"/>
          <w:szCs w:val="28"/>
        </w:rPr>
        <w:tab/>
        <w:t xml:space="preserve">Are we being proactive and creative?  Are we looking for options that meet </w:t>
      </w:r>
      <w:proofErr w:type="gramStart"/>
      <w:r w:rsidRPr="00CD3966">
        <w:rPr>
          <w:rFonts w:ascii="Calibri" w:hAnsi="Calibri" w:cs="Calibri"/>
          <w:sz w:val="28"/>
          <w:szCs w:val="28"/>
        </w:rPr>
        <w:t xml:space="preserve">everyone’s </w:t>
      </w:r>
      <w:r>
        <w:rPr>
          <w:rFonts w:ascii="Calibri" w:hAnsi="Calibri" w:cs="Calibri"/>
          <w:sz w:val="28"/>
          <w:szCs w:val="28"/>
        </w:rPr>
        <w:t xml:space="preserve"> </w:t>
      </w:r>
      <w:r w:rsidRPr="00CD3966">
        <w:rPr>
          <w:rFonts w:ascii="Calibri" w:hAnsi="Calibri" w:cs="Calibri"/>
          <w:sz w:val="28"/>
          <w:szCs w:val="28"/>
        </w:rPr>
        <w:t>interests</w:t>
      </w:r>
      <w:proofErr w:type="gramEnd"/>
      <w:r w:rsidRPr="00CD3966">
        <w:rPr>
          <w:rFonts w:ascii="Calibri" w:hAnsi="Calibri" w:cs="Calibri"/>
          <w:sz w:val="28"/>
          <w:szCs w:val="28"/>
        </w:rPr>
        <w:t xml:space="preserve"> instead of simply being critical?  Have we identified our common ground?</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9</w:t>
      </w:r>
      <w:r w:rsidRPr="00CD3966">
        <w:rPr>
          <w:rFonts w:ascii="Calibri" w:hAnsi="Calibri" w:cs="Calibri"/>
          <w:sz w:val="28"/>
          <w:szCs w:val="28"/>
        </w:rPr>
        <w:tab/>
        <w:t>Are process or relationship issues interfering with our ability to reach consensus?</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4B0B67" w:rsidRDefault="002745DC" w:rsidP="002745DC">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roofErr w:type="gramStart"/>
      <w:r w:rsidRPr="00CD3966">
        <w:rPr>
          <w:rFonts w:ascii="Calibri" w:hAnsi="Calibri" w:cs="Calibri"/>
          <w:b/>
          <w:bCs/>
          <w:sz w:val="28"/>
          <w:szCs w:val="28"/>
        </w:rPr>
        <w:t xml:space="preserve">10 </w:t>
      </w:r>
      <w:r>
        <w:rPr>
          <w:rFonts w:ascii="Calibri" w:hAnsi="Calibri" w:cs="Calibri"/>
          <w:b/>
          <w:bCs/>
          <w:sz w:val="28"/>
          <w:szCs w:val="28"/>
        </w:rPr>
        <w:t xml:space="preserve"> </w:t>
      </w:r>
      <w:r w:rsidRPr="00CD3966">
        <w:rPr>
          <w:rFonts w:ascii="Calibri" w:hAnsi="Calibri" w:cs="Calibri"/>
          <w:sz w:val="28"/>
          <w:szCs w:val="28"/>
        </w:rPr>
        <w:t>Why</w:t>
      </w:r>
      <w:proofErr w:type="gramEnd"/>
      <w:r w:rsidRPr="00CD3966">
        <w:rPr>
          <w:rFonts w:ascii="Calibri" w:hAnsi="Calibri" w:cs="Calibri"/>
          <w:sz w:val="28"/>
          <w:szCs w:val="28"/>
        </w:rPr>
        <w:t xml:space="preserve"> can’t we agree?  Go to the</w:t>
      </w:r>
      <w:r>
        <w:rPr>
          <w:rFonts w:ascii="Calibri" w:hAnsi="Calibri" w:cs="Calibri"/>
          <w:sz w:val="28"/>
          <w:szCs w:val="28"/>
        </w:rPr>
        <w:t xml:space="preserve"> balcony and discuss as a group</w:t>
      </w:r>
    </w:p>
    <w:sectPr w:rsidR="004B0B67" w:rsidSect="002745DC">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648" w:rsidRDefault="00913648" w:rsidP="002745DC">
      <w:r>
        <w:separator/>
      </w:r>
    </w:p>
  </w:endnote>
  <w:endnote w:type="continuationSeparator" w:id="0">
    <w:p w:rsidR="00913648" w:rsidRDefault="00913648" w:rsidP="0027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966" w:rsidRDefault="009136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3966" w:rsidRDefault="009136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966" w:rsidRPr="002745DC" w:rsidRDefault="00913648" w:rsidP="0027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648" w:rsidRDefault="00913648" w:rsidP="002745DC">
      <w:r>
        <w:separator/>
      </w:r>
    </w:p>
  </w:footnote>
  <w:footnote w:type="continuationSeparator" w:id="0">
    <w:p w:rsidR="00913648" w:rsidRDefault="00913648" w:rsidP="00274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A3C" w:rsidRDefault="00913648">
    <w:pPr>
      <w:pStyle w:val="Header"/>
      <w:jc w:val="center"/>
      <w:rPr>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793D"/>
    <w:multiLevelType w:val="hybridMultilevel"/>
    <w:tmpl w:val="ED8EE314"/>
    <w:lvl w:ilvl="0" w:tplc="6DF6D172">
      <w:start w:val="1"/>
      <w:numFmt w:val="bullet"/>
      <w:lvlText w:val="▲"/>
      <w:lvlJc w:val="left"/>
      <w:pPr>
        <w:tabs>
          <w:tab w:val="num" w:pos="2520"/>
        </w:tabs>
        <w:ind w:left="2520" w:hanging="360"/>
      </w:pPr>
      <w:rPr>
        <w:rFonts w:ascii="Arial" w:hAnsi="Aria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982331"/>
    <w:multiLevelType w:val="hybridMultilevel"/>
    <w:tmpl w:val="F9D4F02A"/>
    <w:lvl w:ilvl="0" w:tplc="FBB84AE0">
      <w:start w:val="1"/>
      <w:numFmt w:val="bullet"/>
      <w:lvlText w:val=""/>
      <w:lvlJc w:val="left"/>
      <w:pPr>
        <w:tabs>
          <w:tab w:val="num" w:pos="2160"/>
        </w:tabs>
        <w:ind w:left="2088" w:hanging="288"/>
      </w:pPr>
      <w:rPr>
        <w:rFonts w:ascii="Wingdings" w:hAnsi="Wingdings" w:hint="default"/>
        <w:color w:val="auto"/>
        <w:sz w:val="36"/>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5DC"/>
    <w:rsid w:val="002745DC"/>
    <w:rsid w:val="004B0B67"/>
    <w:rsid w:val="00913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BB8C"/>
  <w15:chartTrackingRefBased/>
  <w15:docId w15:val="{8028186F-93F8-443C-A5A5-2FDE07B8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5D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45DC"/>
    <w:pPr>
      <w:tabs>
        <w:tab w:val="center" w:pos="4320"/>
        <w:tab w:val="right" w:pos="8640"/>
      </w:tabs>
    </w:pPr>
  </w:style>
  <w:style w:type="character" w:customStyle="1" w:styleId="HeaderChar">
    <w:name w:val="Header Char"/>
    <w:basedOn w:val="DefaultParagraphFont"/>
    <w:link w:val="Header"/>
    <w:semiHidden/>
    <w:rsid w:val="002745DC"/>
    <w:rPr>
      <w:rFonts w:ascii="Times New Roman" w:eastAsia="Times New Roman" w:hAnsi="Times New Roman" w:cs="Times New Roman"/>
      <w:sz w:val="20"/>
      <w:szCs w:val="20"/>
    </w:rPr>
  </w:style>
  <w:style w:type="paragraph" w:styleId="Footer">
    <w:name w:val="footer"/>
    <w:basedOn w:val="Normal"/>
    <w:link w:val="FooterChar"/>
    <w:uiPriority w:val="99"/>
    <w:rsid w:val="002745DC"/>
    <w:pPr>
      <w:tabs>
        <w:tab w:val="center" w:pos="4320"/>
        <w:tab w:val="right" w:pos="8640"/>
      </w:tabs>
    </w:pPr>
  </w:style>
  <w:style w:type="character" w:customStyle="1" w:styleId="FooterChar">
    <w:name w:val="Footer Char"/>
    <w:basedOn w:val="DefaultParagraphFont"/>
    <w:link w:val="Footer"/>
    <w:uiPriority w:val="99"/>
    <w:rsid w:val="002745DC"/>
    <w:rPr>
      <w:rFonts w:ascii="Times New Roman" w:eastAsia="Times New Roman" w:hAnsi="Times New Roman" w:cs="Times New Roman"/>
      <w:sz w:val="20"/>
      <w:szCs w:val="20"/>
    </w:rPr>
  </w:style>
  <w:style w:type="character" w:styleId="PageNumber">
    <w:name w:val="page number"/>
    <w:basedOn w:val="DefaultParagraphFont"/>
    <w:semiHidden/>
    <w:rsid w:val="00274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5E12586-F24A-4C00-9128-24FA19D22022}"/>
</file>

<file path=customXml/itemProps2.xml><?xml version="1.0" encoding="utf-8"?>
<ds:datastoreItem xmlns:ds="http://schemas.openxmlformats.org/officeDocument/2006/customXml" ds:itemID="{3E920473-93D3-46F0-818E-1DB7B59E68F2}"/>
</file>

<file path=customXml/itemProps3.xml><?xml version="1.0" encoding="utf-8"?>
<ds:datastoreItem xmlns:ds="http://schemas.openxmlformats.org/officeDocument/2006/customXml" ds:itemID="{E4DC9C51-80FD-41F5-BDCE-5454AF058274}"/>
</file>

<file path=docProps/app.xml><?xml version="1.0" encoding="utf-8"?>
<Properties xmlns="http://schemas.openxmlformats.org/officeDocument/2006/extended-properties" xmlns:vt="http://schemas.openxmlformats.org/officeDocument/2006/docPropsVTypes">
  <Template>Normal</Template>
  <TotalTime>3</TotalTime>
  <Pages>4</Pages>
  <Words>939</Words>
  <Characters>5356</Characters>
  <Application>Microsoft Office Word</Application>
  <DocSecurity>0</DocSecurity>
  <Lines>44</Lines>
  <Paragraphs>12</Paragraphs>
  <ScaleCrop>false</ScaleCrop>
  <Company>NEA</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2022-09-22T20:46:00Z</dcterms:created>
  <dcterms:modified xsi:type="dcterms:W3CDTF">2022-09-22T20:49:00Z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