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1FF" w:rsidRPr="00B371FF" w:rsidRDefault="00B371FF" w:rsidP="00B371FF">
      <w:pPr>
        <w:shd w:val="clear" w:color="auto" w:fill="FEFBE8"/>
        <w:spacing w:after="4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r w:rsidRPr="00B371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fldChar w:fldCharType="begin"/>
      </w:r>
      <w:r w:rsidRPr="00B371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instrText xml:space="preserve"> HYPERLINK "https://www.seiu99.org/2022/03/25/were-fighting-to-pass-sb-830-equitable-funding-of-schools/" </w:instrText>
      </w:r>
      <w:r w:rsidRPr="00B371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fldChar w:fldCharType="separate"/>
      </w:r>
      <w:r w:rsidRPr="00B371FF">
        <w:rPr>
          <w:rStyle w:val="Hyperlink"/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https://www.seiu99.org/2022/03/25/were-fighting-to-pass-sb-830-equitable-funding-of-schools/</w:t>
      </w:r>
      <w:r w:rsidRPr="00B371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fldChar w:fldCharType="end"/>
      </w:r>
    </w:p>
    <w:p w:rsidR="00B371FF" w:rsidRPr="00B371FF" w:rsidRDefault="00B371FF" w:rsidP="00B371FF">
      <w:pPr>
        <w:shd w:val="clear" w:color="auto" w:fill="FEFBE8"/>
        <w:spacing w:after="420" w:line="240" w:lineRule="auto"/>
        <w:outlineLvl w:val="0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noProof/>
          <w:color w:val="0000FF"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2919367</wp:posOffset>
            </wp:positionH>
            <wp:positionV relativeFrom="paragraph">
              <wp:posOffset>607151</wp:posOffset>
            </wp:positionV>
            <wp:extent cx="2956560" cy="1971675"/>
            <wp:effectExtent l="0" t="0" r="0" b="9525"/>
            <wp:wrapSquare wrapText="bothSides"/>
            <wp:docPr id="1" name="Picture 1" descr="https://www.seiu99.org/wp-content/uploads/2022/03/14204170291_262c9b5321_k-e1648250820435.jpg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iu99.org/wp-content/uploads/2022/03/14204170291_262c9b5321_k-e1648250820435.jpg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371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We’re </w:t>
      </w:r>
      <w:proofErr w:type="gramStart"/>
      <w:r w:rsidRPr="00B371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Fighting</w:t>
      </w:r>
      <w:proofErr w:type="gramEnd"/>
      <w:r w:rsidRPr="00B371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to Pass SB 830 – Equitable Funding of Schools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hyperlink r:id="rId7" w:history="1"/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For over five decades, California has been inequitable in the funding of our public schools, benefiting those in more affluent communities, all while placin</w:t>
      </w:r>
      <w:bookmarkStart w:id="0" w:name="_GoBack"/>
      <w:bookmarkEnd w:id="0"/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g those in poorer communities at a disadvantage.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color w:val="5F486D"/>
          <w:sz w:val="26"/>
          <w:szCs w:val="26"/>
        </w:rPr>
        <w:t>During this time, California has been utilizing the Average Daily Attendance (ADA) method for calculating school funding.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ADA is calculated by taking the total attendance and dividing it by the number of school days in session.</w:t>
      </w:r>
      <w:r w:rsidRPr="00B371FF">
        <w:rPr>
          <w:rFonts w:ascii="Arial" w:eastAsia="Times New Roman" w:hAnsi="Arial" w:cs="Arial"/>
          <w:color w:val="5F486D"/>
          <w:sz w:val="26"/>
          <w:szCs w:val="26"/>
        </w:rPr>
        <w:t> Only days in which a student is under the guidance and direction of certificated teachers are counted. ADA is always equal to or less than enrollment because students may be absent (whether excused or unexcused).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 xml:space="preserve">This severely impacts schools that serve children from low-income families by financially penalizing schools and </w:t>
      </w:r>
      <w:proofErr w:type="gramStart"/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it’s</w:t>
      </w:r>
      <w:proofErr w:type="gramEnd"/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 xml:space="preserve"> students for poor attendance.</w:t>
      </w:r>
      <w:r w:rsidRPr="00B371FF">
        <w:rPr>
          <w:rFonts w:ascii="Arial" w:eastAsia="Times New Roman" w:hAnsi="Arial" w:cs="Arial"/>
          <w:color w:val="5F486D"/>
          <w:sz w:val="26"/>
          <w:szCs w:val="26"/>
        </w:rPr>
        <w:t> Families in these communities are far more likely to suffer from</w:t>
      </w:r>
      <w:hyperlink r:id="rId8" w:history="1">
        <w:r w:rsidRPr="00B371FF">
          <w:rPr>
            <w:rFonts w:ascii="Arial" w:eastAsia="Times New Roman" w:hAnsi="Arial" w:cs="Arial"/>
            <w:color w:val="0000FF"/>
            <w:sz w:val="26"/>
            <w:szCs w:val="26"/>
            <w:u w:val="single"/>
          </w:rPr>
          <w:t> health related issues,</w:t>
        </w:r>
      </w:hyperlink>
      <w:r w:rsidRPr="00B371FF">
        <w:rPr>
          <w:rFonts w:ascii="Arial" w:eastAsia="Times New Roman" w:hAnsi="Arial" w:cs="Arial"/>
          <w:color w:val="5F486D"/>
          <w:sz w:val="26"/>
          <w:szCs w:val="26"/>
        </w:rPr>
        <w:t> including asthma, dental disease, obesity, and other chronic illnesses that may lead to absences.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b/>
          <w:bCs/>
          <w:color w:val="5F486D"/>
          <w:sz w:val="26"/>
          <w:szCs w:val="26"/>
        </w:rPr>
        <w:t>Lack of reliable transportation also leads to absenteeism.</w:t>
      </w:r>
      <w:r w:rsidRPr="00B371FF">
        <w:rPr>
          <w:rFonts w:ascii="Arial" w:eastAsia="Times New Roman" w:hAnsi="Arial" w:cs="Arial"/>
          <w:color w:val="5F486D"/>
          <w:sz w:val="26"/>
          <w:szCs w:val="26"/>
        </w:rPr>
        <w:t> Instead of helping these schools and students with additional support to address the absentee issues, ADA punishes these students, further holding them back at achieving the kind of life a life a good education can provide.</w:t>
      </w:r>
    </w:p>
    <w:p w:rsidR="00B371FF" w:rsidRPr="00B371FF" w:rsidRDefault="00B371FF" w:rsidP="00B371FF">
      <w:pPr>
        <w:shd w:val="clear" w:color="auto" w:fill="FEFBE8"/>
        <w:spacing w:after="300" w:line="240" w:lineRule="auto"/>
        <w:rPr>
          <w:rFonts w:ascii="Arial" w:eastAsia="Times New Roman" w:hAnsi="Arial" w:cs="Arial"/>
          <w:color w:val="5F486D"/>
          <w:sz w:val="26"/>
          <w:szCs w:val="26"/>
        </w:rPr>
      </w:pPr>
      <w:r w:rsidRPr="00B371FF">
        <w:rPr>
          <w:rFonts w:ascii="Arial" w:eastAsia="Times New Roman" w:hAnsi="Arial" w:cs="Arial"/>
          <w:color w:val="5F486D"/>
          <w:sz w:val="26"/>
          <w:szCs w:val="26"/>
        </w:rPr>
        <w:t>SEIU Local 99 will be doing more to move legislators and the governor on SB 830. For now, </w:t>
      </w:r>
      <w:hyperlink r:id="rId9" w:history="1">
        <w:r w:rsidRPr="00B371FF">
          <w:rPr>
            <w:rFonts w:ascii="Arial" w:eastAsia="Times New Roman" w:hAnsi="Arial" w:cs="Arial"/>
            <w:b/>
            <w:bCs/>
            <w:color w:val="0000FF"/>
            <w:sz w:val="26"/>
            <w:szCs w:val="26"/>
            <w:u w:val="single"/>
          </w:rPr>
          <w:t>subscribe to our emails</w:t>
        </w:r>
      </w:hyperlink>
      <w:r w:rsidRPr="00B371FF">
        <w:rPr>
          <w:rFonts w:ascii="Arial" w:eastAsia="Times New Roman" w:hAnsi="Arial" w:cs="Arial"/>
          <w:color w:val="5F486D"/>
          <w:sz w:val="26"/>
          <w:szCs w:val="26"/>
        </w:rPr>
        <w:t> to stay up-to-date on the bill and actions you can take to move it forward.</w:t>
      </w:r>
    </w:p>
    <w:p w:rsidR="00E71EE8" w:rsidRDefault="00E71EE8"/>
    <w:sectPr w:rsidR="00E71E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51B5E"/>
    <w:multiLevelType w:val="multilevel"/>
    <w:tmpl w:val="3E90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1FF"/>
    <w:rsid w:val="00B371FF"/>
    <w:rsid w:val="00E7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45854"/>
  <w15:chartTrackingRefBased/>
  <w15:docId w15:val="{B40948FC-4751-42C2-9BB9-28CFC5A37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371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1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371FF"/>
    <w:rPr>
      <w:color w:val="0000FF"/>
      <w:u w:val="single"/>
    </w:rPr>
  </w:style>
  <w:style w:type="character" w:customStyle="1" w:styleId="screen-reader-text">
    <w:name w:val="screen-reader-text"/>
    <w:basedOn w:val="DefaultParagraphFont"/>
    <w:rsid w:val="00B371FF"/>
  </w:style>
  <w:style w:type="paragraph" w:styleId="NormalWeb">
    <w:name w:val="Normal (Web)"/>
    <w:basedOn w:val="Normal"/>
    <w:uiPriority w:val="99"/>
    <w:semiHidden/>
    <w:unhideWhenUsed/>
    <w:rsid w:val="00B37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371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73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297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65321549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09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56659">
                          <w:marLeft w:val="251"/>
                          <w:marRight w:val="25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653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pcd/issues/2012/11_0312.htm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www.seiu99.org/wp-content/uploads/2022/03/14204170291_262c9b5321_k-e1648250820435.jpg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ww.seiu99.org/wp-content/uploads/2022/03/14204170291_262c9b5321_k-e1648250820435.jp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eiu99.us18.list-manage.com/subscribe/post?u=53bcc3dfd8873f670918c5d3c&amp;id=c0ea5da3b3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7ECC59A-BC9B-4C1A-9E51-AE9497849CFD}"/>
</file>

<file path=customXml/itemProps2.xml><?xml version="1.0" encoding="utf-8"?>
<ds:datastoreItem xmlns:ds="http://schemas.openxmlformats.org/officeDocument/2006/customXml" ds:itemID="{4A3C4BC2-FA9F-4A70-926D-B9A379004D72}"/>
</file>

<file path=customXml/itemProps3.xml><?xml version="1.0" encoding="utf-8"?>
<ds:datastoreItem xmlns:ds="http://schemas.openxmlformats.org/officeDocument/2006/customXml" ds:itemID="{58126830-F90F-4C14-986C-3E9F16A99B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https://www.seiu99.org/2022/03/25/were-fighting-to-pass-sb-830-equitable-funding</vt:lpstr>
      <vt:lpstr>/We’re Fighting to Pass SB 830 – Equitable Funding of Schools </vt:lpstr>
    </vt:vector>
  </TitlesOfParts>
  <Company>NEA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2022-09-21T21:39:00Z</dcterms:created>
  <dcterms:modified xsi:type="dcterms:W3CDTF">2022-09-21T21:41:00Z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