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5A5A5099" wp14:paraId="6AFDD396" wp14:textId="2336426D">
      <w:pPr>
        <w:pStyle w:val="Heading1"/>
        <w:spacing w:before="240" w:beforeAutospacing="off" w:after="240" w:afterAutospacing="off"/>
      </w:pPr>
      <w:r w:rsidRPr="5A5A5099" w:rsidR="7B2224BB">
        <w:rPr>
          <w:rFonts w:ascii="Merriweather" w:hAnsi="Merriweather" w:eastAsia="Merriweather" w:cs="Merriweather"/>
          <w:b w:val="1"/>
          <w:bCs w:val="1"/>
          <w:noProof w:val="0"/>
          <w:sz w:val="24"/>
          <w:szCs w:val="24"/>
          <w:lang w:val="en-US"/>
        </w:rPr>
        <w:t>Being vs Doing: The Difference Between “Being” and “Doing”</w:t>
      </w:r>
    </w:p>
    <w:p xmlns:wp14="http://schemas.microsoft.com/office/word/2010/wordml" w:rsidP="5A5A5099" wp14:paraId="31ECF8DF" wp14:textId="03678A57">
      <w:pPr>
        <w:spacing w:before="240" w:beforeAutospacing="off" w:after="240" w:afterAutospacing="off"/>
      </w:pPr>
      <w:r w:rsidRPr="5A5A5099" w:rsidR="7B2224BB">
        <w:rPr>
          <w:rFonts w:ascii="Roboto Condensed" w:hAnsi="Roboto Condensed" w:eastAsia="Roboto Condensed" w:cs="Roboto Condensed"/>
          <w:b w:val="0"/>
          <w:bCs w:val="0"/>
          <w:noProof w:val="0"/>
          <w:sz w:val="24"/>
          <w:szCs w:val="24"/>
          <w:lang w:val="en-US"/>
        </w:rPr>
        <w:t>How our goal-setting mind causes us to fixate on one track, and how we can become more responsive to the richness and complexity that each moment presents.</w:t>
      </w:r>
    </w:p>
    <w:p xmlns:wp14="http://schemas.microsoft.com/office/word/2010/wordml" w:rsidP="5A5A5099" wp14:paraId="283EEE80" wp14:textId="0B041A1E">
      <w:pPr>
        <w:spacing w:before="0" w:beforeAutospacing="off" w:after="0" w:afterAutospacing="off"/>
      </w:pPr>
      <w:r w:rsidRPr="5A5A5099" w:rsidR="7B2224BB">
        <w:rPr>
          <w:rFonts w:ascii="Roboto Condensed" w:hAnsi="Roboto Condensed" w:eastAsia="Roboto Condensed" w:cs="Roboto Condensed"/>
          <w:b w:val="0"/>
          <w:bCs w:val="0"/>
          <w:caps w:val="1"/>
          <w:noProof w:val="0"/>
          <w:sz w:val="24"/>
          <w:szCs w:val="24"/>
          <w:lang w:val="en-US"/>
        </w:rPr>
        <w:t xml:space="preserve">By </w:t>
      </w:r>
      <w:hyperlink r:id="R1fa572832d1242d5">
        <w:r w:rsidRPr="5A5A5099" w:rsidR="7B2224BB">
          <w:rPr>
            <w:rStyle w:val="Hyperlink"/>
            <w:rFonts w:ascii="Roboto Condensed" w:hAnsi="Roboto Condensed" w:eastAsia="Roboto Condensed" w:cs="Roboto Condensed"/>
            <w:b w:val="0"/>
            <w:bCs w:val="0"/>
            <w:caps w:val="1"/>
            <w:strike w:val="0"/>
            <w:dstrike w:val="0"/>
            <w:noProof w:val="0"/>
            <w:color w:val="00A7EB"/>
            <w:sz w:val="24"/>
            <w:szCs w:val="24"/>
            <w:u w:val="none"/>
            <w:lang w:val="en-US"/>
          </w:rPr>
          <w:t>Zindel Segal</w:t>
        </w:r>
      </w:hyperlink>
    </w:p>
    <w:p xmlns:wp14="http://schemas.microsoft.com/office/word/2010/wordml" w:rsidP="5A5A5099" wp14:paraId="4F2F6B13" wp14:textId="46FFAA45">
      <w:pPr>
        <w:spacing w:before="0" w:beforeAutospacing="off" w:after="0" w:afterAutospacing="off"/>
      </w:pPr>
      <w:r w:rsidRPr="5A5A5099" w:rsidR="7B2224BB">
        <w:rPr>
          <w:rFonts w:ascii="Roboto Condensed" w:hAnsi="Roboto Condensed" w:eastAsia="Roboto Condensed" w:cs="Roboto Condensed"/>
          <w:b w:val="0"/>
          <w:bCs w:val="0"/>
          <w:caps w:val="1"/>
          <w:noProof w:val="0"/>
          <w:sz w:val="24"/>
          <w:szCs w:val="24"/>
          <w:lang w:val="en-US"/>
        </w:rPr>
        <w:t>December 18, 2022</w:t>
      </w:r>
    </w:p>
    <w:p xmlns:wp14="http://schemas.microsoft.com/office/word/2010/wordml" w:rsidP="5A5A5099" wp14:paraId="0E25AE56" wp14:textId="097FC6BE">
      <w:pPr>
        <w:spacing w:before="0" w:beforeAutospacing="off" w:after="0" w:afterAutospacing="off"/>
      </w:pPr>
      <w:hyperlink r:id="Rad733a118af1456d">
        <w:r w:rsidRPr="5A5A5099" w:rsidR="7B2224BB">
          <w:rPr>
            <w:rStyle w:val="Hyperlink"/>
            <w:rFonts w:ascii="Roboto Condensed" w:hAnsi="Roboto Condensed" w:eastAsia="Roboto Condensed" w:cs="Roboto Condensed"/>
            <w:b w:val="0"/>
            <w:bCs w:val="0"/>
            <w:caps w:val="1"/>
            <w:strike w:val="0"/>
            <w:dstrike w:val="0"/>
            <w:noProof w:val="0"/>
            <w:color w:val="00A7EB"/>
            <w:sz w:val="24"/>
            <w:szCs w:val="24"/>
            <w:u w:val="none"/>
            <w:lang w:val="en-US"/>
          </w:rPr>
          <w:t>Anxiety</w:t>
        </w:r>
      </w:hyperlink>
    </w:p>
    <w:p xmlns:wp14="http://schemas.microsoft.com/office/word/2010/wordml" wp14:paraId="580542EF" wp14:textId="24BE2F61">
      <w:r w:rsidR="7B2224BB">
        <w:drawing>
          <wp:inline xmlns:wp14="http://schemas.microsoft.com/office/word/2010/wordprocessingDrawing" wp14:editId="08BC4FB7" wp14:anchorId="4CE9C294">
            <wp:extent cx="5943600" cy="3714750"/>
            <wp:effectExtent l="0" t="0" r="0" b="0"/>
            <wp:docPr id="2331731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3173190" name="Picture 233173190"/>
                    <pic:cNvPicPr/>
                  </pic:nvPicPr>
                  <pic:blipFill>
                    <a:blip xmlns:r="http://schemas.openxmlformats.org/officeDocument/2006/relationships" r:embed="rId1236814965">
                      <a:extLst>
                        <a:ext uri="{28A0092B-C50C-407E-A947-70E740481C1C}">
                          <a14:useLocalDpi xmlns:a14="http://schemas.microsoft.com/office/drawing/2010/main"/>
                        </a:ext>
                      </a:extLst>
                    </a:blip>
                    <a:stretch>
                      <a:fillRect/>
                    </a:stretch>
                  </pic:blipFill>
                  <pic:spPr>
                    <a:xfrm>
                      <a:off x="0" y="0"/>
                      <a:ext cx="5943600" cy="3714750"/>
                    </a:xfrm>
                    <a:prstGeom prst="rect">
                      <a:avLst/>
                    </a:prstGeom>
                  </pic:spPr>
                </pic:pic>
              </a:graphicData>
            </a:graphic>
          </wp:inline>
        </w:drawing>
      </w:r>
      <w:r w:rsidRPr="5A5A5099" w:rsidR="7B2224BB">
        <w:rPr>
          <w:rFonts w:ascii="Roboto Condensed" w:hAnsi="Roboto Condensed" w:eastAsia="Roboto Condensed" w:cs="Roboto Condensed"/>
          <w:b w:val="0"/>
          <w:bCs w:val="0"/>
          <w:noProof w:val="0"/>
          <w:color w:val="4D4D4D"/>
          <w:sz w:val="24"/>
          <w:szCs w:val="24"/>
          <w:lang w:val="en-US"/>
        </w:rPr>
        <w:t>Cagkan/Adobe Stock</w:t>
      </w:r>
    </w:p>
    <w:p xmlns:wp14="http://schemas.microsoft.com/office/word/2010/wordml" w:rsidP="5A5A5099" wp14:paraId="0D102011" wp14:textId="51C00A11">
      <w:pPr>
        <w:spacing w:before="0" w:beforeAutospacing="off" w:after="480" w:afterAutospacing="off"/>
        <w:ind w:left="-1200" w:right="0"/>
      </w:pPr>
    </w:p>
    <w:p xmlns:wp14="http://schemas.microsoft.com/office/word/2010/wordml" w:rsidP="5A5A5099" wp14:paraId="0899E957" wp14:textId="14F19F54">
      <w:pPr>
        <w:spacing w:before="0" w:beforeAutospacing="off" w:after="480" w:afterAutospacing="off"/>
        <w:ind w:left="-1200" w:right="0"/>
      </w:pPr>
    </w:p>
    <w:p xmlns:wp14="http://schemas.microsoft.com/office/word/2010/wordml" w:rsidP="5A5A5099" wp14:paraId="41F42798" wp14:textId="20AD343A">
      <w:pPr>
        <w:spacing w:before="0" w:beforeAutospacing="off" w:after="480" w:afterAutospacing="off"/>
        <w:ind w:left="-1200" w:right="0"/>
      </w:pPr>
    </w:p>
    <w:p xmlns:wp14="http://schemas.microsoft.com/office/word/2010/wordml" w:rsidP="5A5A5099" wp14:paraId="1C9284C8" wp14:textId="0E476EC4">
      <w:pPr>
        <w:spacing w:before="0" w:beforeAutospacing="off" w:after="480" w:afterAutospacing="off"/>
        <w:ind w:left="-1200" w:right="0"/>
      </w:pPr>
    </w:p>
    <w:p xmlns:wp14="http://schemas.microsoft.com/office/word/2010/wordml" w:rsidP="5A5A5099" wp14:paraId="0C201ADB" wp14:textId="58E0889B">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The activities of the mind are related to patterns of brain activity. Different mental activities, such as reading a book, painting a picture, or talking to a loved one, each involve different patterns of interaction between networks of nerve cells in the brain. The networks involved in one activity are often different from those involved in another activity. </w:t>
      </w:r>
      <w:hyperlink r:id="R4d1ec2979edf40ea">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Networks can also be linked together in different patterns</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If we looked into the brain, we would see shifting patterns in the activity of networks and in their connections with each other as the mind moves from one task to another (being vs doing). For a while, one pattern predominates, then a shift occurs, so brain networks that previously interacted in one pattern now do so in a different configuration. Over time, we would see the different activities of the mind reflected in continually shifting and evolving patterns of interaction between brain networks.</w:t>
      </w:r>
    </w:p>
    <w:p xmlns:wp14="http://schemas.microsoft.com/office/word/2010/wordml" w:rsidP="5A5A5099" wp14:paraId="7FA191D7" wp14:textId="61AE729E">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If we looked long enough, we would see that a limited number of core patterns of brain activity and interaction seem to crop up as recurring features in a wide variety of different mental activities. These core patterns reflect some basic “modes of mind.”</w:t>
      </w:r>
    </w:p>
    <w:p xmlns:wp14="http://schemas.microsoft.com/office/word/2010/wordml" w:rsidP="5A5A5099" wp14:paraId="5A0F78B7" wp14:textId="141E94B2">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We can think of these modes of mind as loosely analogous to the gears of a car. Just as each gear has a particular use (starting, accelerating, cruising, etc.), so each mode of mind has its own particular characteristics and functions. Over the course of a day, as the mind switches from one kind of activity to another, the underlying mode of mind changes—a little like the way that a car, driven through a busy city, there will be a continuous series of changes from one gear to another. And in much the same way a car can only be in one gear at a time, when the mind is in certain modes, it will not be in other modes at the same time.</w:t>
      </w:r>
    </w:p>
    <w:p xmlns:wp14="http://schemas.microsoft.com/office/word/2010/wordml" w:rsidP="5A5A5099" wp14:paraId="179BC081" wp14:textId="5248382F">
      <w:pPr>
        <w:spacing w:before="360" w:beforeAutospacing="off" w:after="360" w:afterAutospacing="off"/>
      </w:pPr>
      <w:r w:rsidRPr="5A5A5099" w:rsidR="7B2224BB">
        <w:rPr>
          <w:rFonts w:ascii="Merriweather" w:hAnsi="Merriweather" w:eastAsia="Merriweather" w:cs="Merriweather"/>
          <w:b w:val="1"/>
          <w:bCs w:val="1"/>
          <w:i w:val="1"/>
          <w:iCs w:val="1"/>
          <w:caps w:val="0"/>
          <w:smallCaps w:val="0"/>
          <w:noProof w:val="0"/>
          <w:color w:val="000000" w:themeColor="text1" w:themeTint="FF" w:themeShade="FF"/>
          <w:sz w:val="24"/>
          <w:szCs w:val="24"/>
          <w:lang w:val="en-US"/>
        </w:rPr>
        <w:t>Our continued dwelling on how we are not as we would like to be just makes us feel worse, taking us even further from our desired goal. This, in turn only serves to confirm our view that we are not the kind of person we feel we need to be in order to be happy.</w:t>
      </w:r>
    </w:p>
    <w:p xmlns:wp14="http://schemas.microsoft.com/office/word/2010/wordml" w:rsidP="5A5A5099" wp14:paraId="6FB09AA0" wp14:textId="06DE54A6">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The fact that a limited number of fundamental modes of mind underpin a wide variety of mental activities has important implications. It opens a way for us to use aspects of everyday experience to learn new ways to relate to the kind of mind states that lead to rumination. We can think of </w:t>
      </w:r>
      <w:hyperlink r:id="Rb43d5ed9a44b4559">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mindfulness training as a way to learn how to become more aware of your mode of mind </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(“mental gear”) at any moment, and the skills to disengage from </w:t>
      </w:r>
      <w:hyperlink r:id="R5c63e2bd9ced4a5c">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unhelpful modes of mind </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and to engage more helpful modes. We might describe this as learning to shift mental gears. In practice, this task often comes down to recognizing two main modes in which the mind operates, and learning the skills to move from one to the other. These two modes are known as “doing” and “being.”</w:t>
      </w:r>
    </w:p>
    <w:p xmlns:wp14="http://schemas.microsoft.com/office/word/2010/wordml" w:rsidP="5A5A5099" wp14:paraId="7988AF80" wp14:textId="1F78963F">
      <w:pPr>
        <w:pStyle w:val="Heading3"/>
        <w:spacing w:before="480" w:beforeAutospacing="off" w:after="240" w:afterAutospacing="off"/>
      </w:pPr>
      <w:r w:rsidRPr="5A5A5099" w:rsidR="7B2224BB">
        <w:rPr>
          <w:rFonts w:ascii="Roboto Condensed" w:hAnsi="Roboto Condensed" w:eastAsia="Roboto Condensed" w:cs="Roboto Condensed"/>
          <w:b w:val="0"/>
          <w:bCs w:val="0"/>
          <w:i w:val="0"/>
          <w:iCs w:val="0"/>
          <w:caps w:val="0"/>
          <w:smallCaps w:val="0"/>
          <w:noProof w:val="0"/>
          <w:color w:val="000000" w:themeColor="text1" w:themeTint="FF" w:themeShade="FF"/>
          <w:sz w:val="24"/>
          <w:szCs w:val="24"/>
          <w:lang w:val="en-US"/>
        </w:rPr>
        <w:t>Being vs Doing: The “Doing” Mode</w:t>
      </w:r>
    </w:p>
    <w:p xmlns:wp14="http://schemas.microsoft.com/office/word/2010/wordml" w:rsidP="5A5A5099" wp14:paraId="1E4FE60A" wp14:textId="4C45590A">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The ruminative state of mind is actually a variant of a much more general mode of mind that has been called </w:t>
      </w:r>
      <w:hyperlink r:id="R43bf598dff094aee">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the “doing” mode</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The job of this mode of mind is </w:t>
      </w:r>
      <w:hyperlink r:id="R7ee1ee1d69ee43bf">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to get things done</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—to achieve particular goals that the mind has set. These goals could relate to the external world—to make a meal, build a house, or travel to the moon—or to the internal world of self—to feel happy, not make mistakes, never be depressed again, or be a good person. The basic strategy to achieve such goals involves something we call the “discrepancy monitor”: a process that continually monitors and evaluates our current situation against a model or standard—an idea of what is desired, required, expected, or feared. Once this discrepancy monitor is switched on, it will find mismatches between how things are and how we think they should be. That is its job. Registering these mismatches motivates further attempts to reduce these discrepancies. But, crucially, dwelling on how things are not as we want them to be can, naturally enough, create further negative mood. In this way, our attempts to solve a “problem” by endlessly thinking about it can keep us locked into the state of mind from which we are doing our best to escape.</w:t>
      </w:r>
    </w:p>
    <w:p xmlns:wp14="http://schemas.microsoft.com/office/word/2010/wordml" w:rsidP="5A5A5099" wp14:paraId="3D7A0C29" wp14:textId="39C8F7E2">
      <w:pPr>
        <w:pStyle w:val="Heading3"/>
        <w:spacing w:before="480" w:beforeAutospacing="off" w:after="240" w:afterAutospacing="off"/>
      </w:pPr>
      <w:r w:rsidRPr="5A5A5099" w:rsidR="7B2224BB">
        <w:rPr>
          <w:rFonts w:ascii="Roboto Condensed" w:hAnsi="Roboto Condensed" w:eastAsia="Roboto Condensed" w:cs="Roboto Condensed"/>
          <w:b w:val="0"/>
          <w:bCs w:val="0"/>
          <w:i w:val="0"/>
          <w:iCs w:val="0"/>
          <w:caps w:val="0"/>
          <w:smallCaps w:val="0"/>
          <w:noProof w:val="0"/>
          <w:color w:val="000000" w:themeColor="text1" w:themeTint="FF" w:themeShade="FF"/>
          <w:sz w:val="24"/>
          <w:szCs w:val="24"/>
          <w:lang w:val="en-US"/>
        </w:rPr>
        <w:t>How the Discrepancy Monitor Works:</w:t>
      </w:r>
    </w:p>
    <w:p xmlns:wp14="http://schemas.microsoft.com/office/word/2010/wordml" w:rsidP="5A5A5099" wp14:paraId="7CF9440B" wp14:textId="79FC552F">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1) First we create an idea of how we want things to be, or how we think they should be</w:t>
      </w:r>
    </w:p>
    <w:p xmlns:wp14="http://schemas.microsoft.com/office/word/2010/wordml" w:rsidP="5A5A5099" wp14:paraId="688334F4" wp14:textId="4C79EFAA">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2) Next, we compare that with our idea of how things are right now.</w:t>
      </w:r>
    </w:p>
    <w:p xmlns:wp14="http://schemas.microsoft.com/office/word/2010/wordml" w:rsidP="5A5A5099" wp14:paraId="5BF466A1" wp14:textId="35F0D60E">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3) If there is a difference between how things are and how we want them to be, then we generate thoughts and actions to try to close the gap.</w:t>
      </w:r>
    </w:p>
    <w:p xmlns:wp14="http://schemas.microsoft.com/office/word/2010/wordml" w:rsidP="5A5A5099" wp14:paraId="4A744CF0" wp14:textId="3C747DB9">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4) We monitor progress to see whether the gap is increasing or decreasing, and adjust our actions accordingly.</w:t>
      </w:r>
    </w:p>
    <w:p xmlns:wp14="http://schemas.microsoft.com/office/word/2010/wordml" w:rsidP="5A5A5099" wp14:paraId="0C7FFCA1" wp14:textId="47BE431E">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5) We know we have reached our goal when our idea of how things are coincides with our idea of how we want them to be.</w:t>
      </w:r>
    </w:p>
    <w:p xmlns:wp14="http://schemas.microsoft.com/office/word/2010/wordml" w:rsidP="5A5A5099" wp14:paraId="67682971" wp14:textId="135E906F">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There is nothing inherently wrong with this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mode. In fact, quite the reverse: This approach has worked brilliantly as a general strategy for solving problems and achieving goals in the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 xml:space="preserve">impersonal, external </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world—whether those goals be as humble as buying all the items on our weekly shopping list or as lofty as building a pyramid. It is natural, then, that we should turn to this same doing mode when things are not as we would like them to be in </w:t>
      </w:r>
      <w:hyperlink r:id="R44f8092b3ca8409a">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our </w:t>
        </w:r>
        <w:r w:rsidRPr="5A5A5099" w:rsidR="7B2224BB">
          <w:rPr>
            <w:rStyle w:val="Hyperlink"/>
            <w:rFonts w:ascii="Merriweather" w:hAnsi="Merriweather" w:eastAsia="Merriweather" w:cs="Merriweather"/>
            <w:b w:val="0"/>
            <w:bCs w:val="0"/>
            <w:i w:val="1"/>
            <w:iCs w:val="1"/>
            <w:caps w:val="0"/>
            <w:smallCaps w:val="0"/>
            <w:noProof w:val="0"/>
            <w:color w:val="000000" w:themeColor="text1" w:themeTint="FF" w:themeShade="FF"/>
            <w:sz w:val="24"/>
            <w:szCs w:val="24"/>
            <w:lang w:val="en-US"/>
          </w:rPr>
          <w:t xml:space="preserve">personal, internal </w:t>
        </w:r>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worlds</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—our feelings and thoughts, or the kind of person we see ourselves to be. And this is where things can go terribly wrong.</w:t>
      </w:r>
    </w:p>
    <w:p xmlns:wp14="http://schemas.microsoft.com/office/word/2010/wordml" w:rsidP="5A5A5099" wp14:paraId="446F9940" wp14:textId="1CB29EEA">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But before we go on to describe how, it is important to forestall any possible misunderstanding. We are in no way suggesting that the doing mode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 xml:space="preserve">necessarily </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causes problems—it does not. It is only when, doing mode “volunteers for a job it can’t do” that problems arise. In many, many, areas of our lives, doing mode volunteers for a job it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 xml:space="preserve">can </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do, and our lives are the better for it. To make the distinction clearer, we call problematic applications of this mode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driven–doing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as opposed to the more general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w:t>
      </w:r>
    </w:p>
    <w:p xmlns:wp14="http://schemas.microsoft.com/office/word/2010/wordml" w:rsidP="5A5A5099" wp14:paraId="04A26E9F" wp14:textId="6E8A39DF">
      <w:pPr>
        <w:spacing w:before="360" w:beforeAutospacing="off" w:after="360" w:afterAutospacing="off"/>
      </w:pPr>
      <w:r w:rsidRPr="5A5A5099" w:rsidR="7B2224BB">
        <w:rPr>
          <w:rFonts w:ascii="Merriweather" w:hAnsi="Merriweather" w:eastAsia="Merriweather" w:cs="Merriweather"/>
          <w:b w:val="1"/>
          <w:bCs w:val="1"/>
          <w:i w:val="1"/>
          <w:iCs w:val="1"/>
          <w:caps w:val="0"/>
          <w:smallCaps w:val="0"/>
          <w:noProof w:val="0"/>
          <w:color w:val="000000" w:themeColor="text1" w:themeTint="FF" w:themeShade="FF"/>
          <w:sz w:val="24"/>
          <w:szCs w:val="24"/>
          <w:lang w:val="en-US"/>
        </w:rPr>
        <w:t>In being mode, the mind has “nothing to do, nowhere to go” and can focus fully on moment-by-moment experience, allowing us to be fully present and aware of whatever is here, right now.</w:t>
      </w:r>
    </w:p>
    <w:p xmlns:wp14="http://schemas.microsoft.com/office/word/2010/wordml" w:rsidP="5A5A5099" wp14:paraId="35952513" wp14:textId="30735131">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If action can be taken straightaway to reduce a discrepancy, and the action is successful, there is no problem. But what if we cannot find any effective actions, and our attempts to think up possible solutions get nowhere? With an external problem we might simply give up and get on with some other aspect of our lives.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But once the self becomes involved, it is much more difficult simply to let go of the goals we have set</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w:t>
      </w:r>
    </w:p>
    <w:p xmlns:wp14="http://schemas.microsoft.com/office/word/2010/wordml" w:rsidP="5A5A5099" wp14:paraId="6F6984BE" wp14:textId="6B075CEB">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For example, if we are upset because a long-standing relationship has just ended, there will be many potential discrepancies between our current reality and how we wish things to be. We may wish for restoration of the relationship, or for the start of another relationship. Most likely, we also wish we were not so upset. There may be solutions we could find. But what if we begin to feel that we are bound to end up alone, concluding that there is, in us, some basic failure, a person that caused the relationship to fail? This conclusion suggests no ready solution, and the discrepancy remains. And yet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 xml:space="preserve">we cannot let go </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because we have such a central need not to be this kind of person—what could be more important to us than our own sense of identity?</w:t>
      </w:r>
    </w:p>
    <w:p xmlns:wp14="http://schemas.microsoft.com/office/word/2010/wordml" w:rsidP="5A5A5099" wp14:paraId="47E70A0A" wp14:textId="52113392">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The result of all this is that </w:t>
      </w:r>
      <w:hyperlink r:id="Rad940ad8e9e14879">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the mind continues to process information in </w:t>
        </w:r>
        <w:r w:rsidRPr="5A5A5099" w:rsidR="7B2224BB">
          <w:rPr>
            <w:rStyle w:val="Hyperlink"/>
            <w:rFonts w:ascii="Merriweather" w:hAnsi="Merriweather" w:eastAsia="Merriweather" w:cs="Merriweather"/>
            <w:b w:val="0"/>
            <w:bCs w:val="0"/>
            <w:i w:val="1"/>
            <w:iCs w:val="1"/>
            <w:caps w:val="0"/>
            <w:smallCaps w:val="0"/>
            <w:noProof w:val="0"/>
            <w:color w:val="000000" w:themeColor="text1" w:themeTint="FF" w:themeShade="FF"/>
            <w:sz w:val="24"/>
            <w:szCs w:val="24"/>
            <w:lang w:val="en-US"/>
          </w:rPr>
          <w:t>doing</w:t>
        </w:r>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mode</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going round and round, dwelling on the discrepancy and rehearsing possible ways to reduce it. And our continued dwelling on how we are not as we would like to be just makes us feel worse, taking us even further from our desired goal. This, in turn only serves to confirm our view that we are not the kind of person we feel we need to be in order to be happy.</w:t>
      </w:r>
    </w:p>
    <w:p xmlns:wp14="http://schemas.microsoft.com/office/word/2010/wordml" w:rsidP="5A5A5099" wp14:paraId="33B9A124" wp14:textId="42E0BF68">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The mind will continue to focus in this way until the discrepancy is reduced or some more immediately urgent task takes the focus of the mind elsewhere, only to return to the unresolved discrepancy once one has dealt with the other task. When the doing mode is working on internal, self-related goals like this, we can more accurately call it the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driven–doing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mode.</w:t>
      </w:r>
    </w:p>
    <w:p xmlns:wp14="http://schemas.microsoft.com/office/word/2010/wordml" w:rsidP="5A5A5099" wp14:paraId="7EB169E5" wp14:textId="6D9A17A5">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If we look closely, we will see the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driven–doing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mode in action in very many areas of our lives. Whenever there is a sense of “have to,” “must,” “should,” “ought,” or “need to,” we can suspect the presence of doing mode.</w:t>
      </w:r>
    </w:p>
    <w:p xmlns:wp14="http://schemas.microsoft.com/office/word/2010/wordml" w:rsidP="5A5A5099" wp14:paraId="14E893C1" wp14:textId="33595AD0">
      <w:pPr>
        <w:spacing w:before="360" w:beforeAutospacing="off" w:after="360" w:afterAutospacing="off"/>
      </w:pPr>
      <w:r w:rsidRPr="5A5A5099" w:rsidR="7B2224BB">
        <w:rPr>
          <w:rFonts w:ascii="Merriweather" w:hAnsi="Merriweather" w:eastAsia="Merriweather" w:cs="Merriweather"/>
          <w:b w:val="1"/>
          <w:bCs w:val="1"/>
          <w:i w:val="1"/>
          <w:iCs w:val="1"/>
          <w:caps w:val="0"/>
          <w:smallCaps w:val="0"/>
          <w:noProof w:val="0"/>
          <w:color w:val="000000" w:themeColor="text1" w:themeTint="FF" w:themeShade="FF"/>
          <w:sz w:val="24"/>
          <w:szCs w:val="24"/>
          <w:lang w:val="en-US"/>
        </w:rPr>
        <w:t>In doing mode, by contrast, this wonderful multidimensional complexity of experience is boiled down to a narrow, one-dimensional focus: What does this have to say about my progress in reaching my goals?</w:t>
      </w:r>
    </w:p>
    <w:p xmlns:wp14="http://schemas.microsoft.com/office/word/2010/wordml" w:rsidP="5A5A5099" wp14:paraId="188AB35D" wp14:textId="6EA50923">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How else might we recognize the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driven–doing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mode subjectively? Its most common feature is a recurring sense of unsatisfactoriness, reflecting the fact that the mind is focused on processing mismatches between how we need things to be and how they actually are.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Driven–doing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mode also involves a sense of continuously monitoring and checking up on progress toward reducing the gap between these two states (“How well am I doing?”). Why? Because where no immediate action can be taken to reduce discrepancies, the only thing the mind can do is continue to work on its ideas about how things are and </w:t>
      </w:r>
      <w:hyperlink r:id="Rd3e0cfd731044942">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how they should be</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in the hope of finding a way to reduce the gap between them. This it will do over and over again.</w:t>
      </w:r>
    </w:p>
    <w:p xmlns:wp14="http://schemas.microsoft.com/office/word/2010/wordml" w:rsidP="5A5A5099" wp14:paraId="59AE6063" wp14:textId="7CA7F33F">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In this situation, because the “currency” with which the mind is working consists of thoughts about current situations, desired situations, explanations for the discrepancies between them, and possible ways to reduce those discrepancies, these </w:t>
      </w:r>
      <w:hyperlink r:id="R38f40531d4434415">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thoughts and concepts will be experienced mentally as “real” rather than simply as events in the mind</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Equally, the mind will not be fully tuned in to the full actuality of present experience. It will be so preoccupied with analyzing the past or anticipating the future that the present is given a low priority. In this case, we are only aware of the present in a very narrow sense: The only interest in it is to monitor success or failure at meeting goals. The broader sense of the present, in what might be called its “full multidimensional splendor,” is missed.</w:t>
      </w:r>
    </w:p>
    <w:p xmlns:wp14="http://schemas.microsoft.com/office/word/2010/wordml" w:rsidP="5A5A5099" wp14:paraId="239726B2" wp14:textId="7132AD04">
      <w:pPr>
        <w:spacing w:before="240" w:beforeAutospacing="off" w:after="240" w:afterAutospacing="off"/>
      </w:pP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Driven–doing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underlies many of our reactions to everyday emotional experiences—we habitually turn to this mode to free ourselves from many kinds of unwanted emotion. It follows that we can use such everyday emotional experiences, and other reflections of the general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driven–doing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mode of mind, as training opportunities to learn skills that enable us to recognize and disengage from this mode.</w:t>
      </w:r>
    </w:p>
    <w:p xmlns:wp14="http://schemas.microsoft.com/office/word/2010/wordml" w:rsidP="5A5A5099" wp14:paraId="663C2010" wp14:textId="53EBFF79">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Let us consider an alternative mode of mind, “being.”</w:t>
      </w:r>
    </w:p>
    <w:p xmlns:wp14="http://schemas.microsoft.com/office/word/2010/wordml" w:rsidP="5A5A5099" wp14:paraId="36D2510E" wp14:textId="19680A1E">
      <w:pPr>
        <w:pStyle w:val="Heading3"/>
        <w:spacing w:before="480" w:beforeAutospacing="off" w:after="240" w:afterAutospacing="off"/>
      </w:pPr>
      <w:r w:rsidRPr="5A5A5099" w:rsidR="7B2224BB">
        <w:rPr>
          <w:rFonts w:ascii="Roboto Condensed" w:hAnsi="Roboto Condensed" w:eastAsia="Roboto Condensed" w:cs="Roboto Condensed"/>
          <w:b w:val="0"/>
          <w:bCs w:val="0"/>
          <w:i w:val="0"/>
          <w:iCs w:val="0"/>
          <w:caps w:val="0"/>
          <w:smallCaps w:val="0"/>
          <w:noProof w:val="0"/>
          <w:color w:val="000000" w:themeColor="text1" w:themeTint="FF" w:themeShade="FF"/>
          <w:sz w:val="24"/>
          <w:szCs w:val="24"/>
          <w:lang w:val="en-US"/>
        </w:rPr>
        <w:t>Being vs Doing: The “Being” Mode</w:t>
      </w:r>
    </w:p>
    <w:p xmlns:wp14="http://schemas.microsoft.com/office/word/2010/wordml" w:rsidP="5A5A5099" wp14:paraId="56B817CC" wp14:textId="27671AE4">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The full richness of the mode of “being” is not easily conveyed in words—its flavor is best appreciated directly, experientially. In many ways, it is the opposite of the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driven–doing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mode. The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driven-doing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mode is goal-oriented, motivated to reduce the gap between how things are and how we think we need them to be; our attention is narrowly focused on these discrepancies between actual and desired states. By contrast, the being mode is not devoted to achieving particular goals. In this mode, there is no need to emphasize discrepancy-based processing or constantly to monitor and evaluate (“How am I doing in meeting my goals?”). Instead, the focus of the being mode is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accepting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and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allowing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what is, </w:t>
      </w:r>
      <w:hyperlink r:id="R226899682c134b63">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without any immediate pressure to change it.</w:t>
        </w:r>
      </w:hyperlink>
    </w:p>
    <w:p xmlns:wp14="http://schemas.microsoft.com/office/word/2010/wordml" w:rsidP="5A5A5099" wp14:paraId="2FE0A874" wp14:textId="101B7CD8">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“Allowing” arises naturally when there is no goal or standard to be reached, and no need to evaluate experience in order to reduce discrepancies between actual and desired states. This also means that attention is no longer focused narrowly on only those aspects of the present that are directly related to goal achievement; in being mode, the experience of the moment can be processed in its full depth, width, and richness.</w:t>
      </w:r>
    </w:p>
    <w:p xmlns:wp14="http://schemas.microsoft.com/office/word/2010/wordml" w:rsidP="5A5A5099" wp14:paraId="2F9AD23D" wp14:textId="27B3E638">
      <w:pPr>
        <w:spacing w:before="360" w:beforeAutospacing="off" w:after="360" w:afterAutospacing="off"/>
      </w:pPr>
      <w:r w:rsidRPr="5A5A5099" w:rsidR="7B2224BB">
        <w:rPr>
          <w:rFonts w:ascii="Merriweather" w:hAnsi="Merriweather" w:eastAsia="Merriweather" w:cs="Merriweather"/>
          <w:b w:val="1"/>
          <w:bCs w:val="1"/>
          <w:i w:val="1"/>
          <w:iCs w:val="1"/>
          <w:caps w:val="0"/>
          <w:smallCaps w:val="0"/>
          <w:noProof w:val="0"/>
          <w:color w:val="000000" w:themeColor="text1" w:themeTint="FF" w:themeShade="FF"/>
          <w:sz w:val="24"/>
          <w:szCs w:val="24"/>
          <w:lang w:val="en-US"/>
        </w:rPr>
        <w:t>Doing mode involves thinking about the present, the future, and the past, relating to each through a veil of concepts. Being mode, on the other hand, is characterized by direct, immediate, intimate experience of the present.</w:t>
      </w:r>
    </w:p>
    <w:p xmlns:wp14="http://schemas.microsoft.com/office/word/2010/wordml" w:rsidP="5A5A5099" wp14:paraId="410CBF55" wp14:textId="5F3DEBD2">
      <w:pPr>
        <w:spacing w:before="240" w:beforeAutospacing="off" w:after="240" w:afterAutospacing="off"/>
      </w:pP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and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Being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differ in their time focus. In doing, we often need to work out the likely future consequences of different actions, anticipate what might happen if we reach our goal, or look back to memories of times when we have dealt with similar situations to get ideas for how to proceed now. As a result, in doing mode, the mind often travels forward to the future or back to the past, and the experience is one of not actually being “here” in the present much of the time. By contrast, in being mode, the mind has “nothing to do, nowhere to go” and can focus fully on moment-by-moment experience, allowing us to be fully present and aware of whatever is here, right now. Doing mode involves thinking about the present, the future, and the past, relating to each through a veil of concepts. Being mode, on the other hand, is characterized by direct, immediate, intimate experience of the present.</w:t>
      </w:r>
    </w:p>
    <w:p xmlns:wp14="http://schemas.microsoft.com/office/word/2010/wordml" w:rsidP="5A5A5099" wp14:paraId="1ADC9B9F" wp14:textId="6AEBE7D9">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The being mode involves </w:t>
      </w:r>
      <w:hyperlink r:id="R4001d3a3df2e4b78">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a shift in our relation to thoughts and feelings</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In doing mode, conceptual thinking is a core vehicle through which the mind seeks to achieve the goals to which this mode of mind is dedicated. This means, as we have seen, that thoughts are seen as a valid and accurate reflection of reality and are closely linked to action. In doing mode, the relationship to feelings is primarily one of evaluating them as “good things” to hang on to or “bad things” to get rid of. Making feelings into goal-related objects in this way effectively crystallizes the view that they have an independent and enduring reality.</w:t>
      </w:r>
    </w:p>
    <w:p xmlns:wp14="http://schemas.microsoft.com/office/word/2010/wordml" w:rsidP="5A5A5099" wp14:paraId="0E74E39C" wp14:textId="0A5BB118">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By contrast, in being mode, the relation to thoughts and feelings is much the same as that to sounds or other aspects of moment-by-moment experience. Thoughts and feelings are seen as simply passing events in the mind that arise, become objects of awareness, and then pass away. In the being mode, feelings do not so immediately </w:t>
      </w:r>
      <w:hyperlink r:id="R5ae43a3834db4e37">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trigger old habits of action</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in the mind or body directed at hanging on to pleasant feelings or getting rid of unpleasant feelings. There is a greater ability to tolerate uncomfortable emotional states. In the same way, thoughts such as “do this, do that” do not necessarily automatically link to related actions, but we can relate to them simply as events in the mind.</w:t>
      </w:r>
    </w:p>
    <w:p xmlns:wp14="http://schemas.microsoft.com/office/word/2010/wordml" w:rsidP="5A5A5099" wp14:paraId="72788D0E" wp14:textId="0A81C284">
      <w:pPr>
        <w:spacing w:before="360" w:beforeAutospacing="off" w:after="360" w:afterAutospacing="off"/>
      </w:pPr>
      <w:r w:rsidRPr="5A5A5099" w:rsidR="7B2224BB">
        <w:rPr>
          <w:rFonts w:ascii="Merriweather" w:hAnsi="Merriweather" w:eastAsia="Merriweather" w:cs="Merriweather"/>
          <w:b w:val="1"/>
          <w:bCs w:val="1"/>
          <w:i w:val="1"/>
          <w:iCs w:val="1"/>
          <w:caps w:val="0"/>
          <w:smallCaps w:val="0"/>
          <w:noProof w:val="0"/>
          <w:color w:val="000000" w:themeColor="text1" w:themeTint="FF" w:themeShade="FF"/>
          <w:sz w:val="24"/>
          <w:szCs w:val="24"/>
          <w:lang w:val="en-US"/>
        </w:rPr>
        <w:t>“Allowing” arises naturally when there is no goal or standard to be reached, and no need to evaluate experience in order to reduce discrepancies between actual and desired states.</w:t>
      </w:r>
    </w:p>
    <w:p xmlns:wp14="http://schemas.microsoft.com/office/word/2010/wordml" w:rsidP="5A5A5099" wp14:paraId="1C93F34A" wp14:textId="1D9A05A0">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In being mode, there is a sense of freedom and freshness as experience unfolds in new ways. We can be responsive to the richness and complexity of the unique patterns that each moment presents. In doing mode, by contrast, this wonderful multidimensional complexity of experience is boiled down to a narrow, one-dimensional focus: What does this have to say about my progress in reaching my goals? Discrepancies between actual and goal states then </w:t>
      </w:r>
      <w:hyperlink r:id="R65e964dbbf4a4252">
        <w:r w:rsidRPr="5A5A5099" w:rsidR="7B2224BB">
          <w:rPr>
            <w:rStyle w:val="Hyperlink"/>
            <w:rFonts w:ascii="Merriweather" w:hAnsi="Merriweather" w:eastAsia="Merriweather" w:cs="Merriweather"/>
            <w:b w:val="0"/>
            <w:bCs w:val="0"/>
            <w:i w:val="0"/>
            <w:iCs w:val="0"/>
            <w:caps w:val="0"/>
            <w:smallCaps w:val="0"/>
            <w:noProof w:val="0"/>
            <w:color w:val="000000" w:themeColor="text1" w:themeTint="FF" w:themeShade="FF"/>
            <w:sz w:val="24"/>
            <w:szCs w:val="24"/>
            <w:lang w:val="en-US"/>
          </w:rPr>
          <w:t>trigger fairly well-worn, general-purpose habits of mind</w:t>
        </w:r>
      </w:hyperlink>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that may have worked well enough in other situations. But, as we have seen, when, in the driven–doing mode, the goal is to be rid of certain emotional states, these habits can backfire and lead to perpetuation rather than cessation of unwanted mind states.</w:t>
      </w:r>
    </w:p>
    <w:p xmlns:wp14="http://schemas.microsoft.com/office/word/2010/wordml" w:rsidP="5A5A5099" wp14:paraId="0D444457" wp14:textId="4DA8873A">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Clearly, doing vs being are fundamentally different modes of mind. Before drawing out the implications of this difference, it is important that we be very clear on one point: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Being mode is not a special state in which all activity has to stop</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Doing or being are both modes of mind that can accompany any activity or lack of activity. Recall that we gave a particular name to the type of doing mode that causes problems—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driven–doing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”—and this point may become clearer.</w:t>
      </w:r>
    </w:p>
    <w:p xmlns:wp14="http://schemas.microsoft.com/office/word/2010/wordml" w:rsidP="5A5A5099" wp14:paraId="0BAC9049" wp14:textId="3CDD6AB8">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For example, it is possible for one to try to meditate with so much focus on being someone who gets into a deeply relaxed state that if anything interrupts it, one feels angry and frustrated. That would be meditating in a </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driven–doing</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 mode rather than a being mode because the meditation is “driven” by the need to become a relaxed person. Or take another example: It is your turn to do the dishes and there is no way out of it. No one is going to rescue you from this chore. If you do the dishes with the aim of finishing them as quickly as possible to get on to the next activity and are then interrupted, there will be frustration, since your goal has been thwarted. But if you accept that the dishes have to be done and approach the activity in being mode, then the activity exists for its own sake in its own time. An interruption is simply treated as something that presents a choice about what to do at that moment rather than as a source of frustration.</w:t>
      </w:r>
    </w:p>
    <w:p xmlns:wp14="http://schemas.microsoft.com/office/word/2010/wordml" w:rsidP="5A5A5099" wp14:paraId="5398E577" wp14:textId="3385C16E">
      <w:pPr>
        <w:pStyle w:val="Heading2"/>
        <w:spacing w:before="480" w:beforeAutospacing="off" w:after="240" w:afterAutospacing="off"/>
      </w:pPr>
      <w:r w:rsidRPr="5A5A5099" w:rsidR="7B2224BB">
        <w:rPr>
          <w:rFonts w:ascii="Roboto Condensed" w:hAnsi="Roboto Condensed" w:eastAsia="Roboto Condensed" w:cs="Roboto Condensed"/>
          <w:b w:val="0"/>
          <w:bCs w:val="0"/>
          <w:i w:val="0"/>
          <w:iCs w:val="0"/>
          <w:caps w:val="0"/>
          <w:smallCaps w:val="0"/>
          <w:noProof w:val="0"/>
          <w:color w:val="000000" w:themeColor="text1" w:themeTint="FF" w:themeShade="FF"/>
          <w:sz w:val="24"/>
          <w:szCs w:val="24"/>
          <w:lang w:val="en-US"/>
        </w:rPr>
        <w:t>A Mindfulness Practice to Shift out of “Doing” Mode</w:t>
      </w:r>
    </w:p>
    <w:p xmlns:wp14="http://schemas.microsoft.com/office/word/2010/wordml" w:rsidP="5A5A5099" wp14:paraId="31643105" wp14:textId="0E312EC3">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 xml:space="preserve">Try this guided mindfulness practice called </w:t>
      </w:r>
      <w:hyperlink r:id="R5aec2fcb58a0456f">
        <w:r w:rsidRPr="5A5A5099" w:rsidR="7B2224BB">
          <w:rPr>
            <w:rStyle w:val="Hyperlink"/>
            <w:rFonts w:ascii="Merriweather" w:hAnsi="Merriweather" w:eastAsia="Merriweather" w:cs="Merriweather"/>
            <w:b w:val="0"/>
            <w:bCs w:val="0"/>
            <w:i w:val="1"/>
            <w:iCs w:val="1"/>
            <w:caps w:val="0"/>
            <w:smallCaps w:val="0"/>
            <w:noProof w:val="0"/>
            <w:color w:val="000000" w:themeColor="text1" w:themeTint="FF" w:themeShade="FF"/>
            <w:sz w:val="24"/>
            <w:szCs w:val="24"/>
            <w:lang w:val="en-US"/>
          </w:rPr>
          <w:t>“‘Two Ways of Knowing”</w:t>
        </w:r>
      </w:hyperlink>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 xml:space="preserve"> </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to take a moment and examine how it feels to disengage from a busy mind and shift into “being” mode:</w:t>
      </w:r>
    </w:p>
    <w:p xmlns:wp14="http://schemas.microsoft.com/office/word/2010/wordml" w:rsidP="5A5A5099" wp14:paraId="483A09B9" wp14:textId="3EBB535F">
      <w:pPr>
        <w:spacing w:before="0" w:beforeAutospacing="off" w:after="0" w:afterAutospacing="off"/>
      </w:pPr>
      <w:r w:rsidRPr="5A5A5099" w:rsidR="7B2224BB">
        <w:rPr>
          <w:rFonts w:ascii="Merriweather" w:hAnsi="Merriweather" w:eastAsia="Merriweather" w:cs="Merriweather"/>
          <w:b w:val="0"/>
          <w:bCs w:val="0"/>
          <w:i w:val="0"/>
          <w:iCs w:val="0"/>
          <w:caps w:val="0"/>
          <w:smallCaps w:val="0"/>
          <w:noProof w:val="0"/>
          <w:color w:val="00A7EB"/>
          <w:sz w:val="24"/>
          <w:szCs w:val="24"/>
          <w:lang w:val="en-US"/>
        </w:rPr>
        <w:t xml:space="preserve"> </w:t>
      </w:r>
    </w:p>
    <w:p xmlns:wp14="http://schemas.microsoft.com/office/word/2010/wordml" w:rsidP="5A5A5099" wp14:paraId="2958C084" wp14:textId="3BB5F141">
      <w:pPr>
        <w:pStyle w:val="Heading3"/>
        <w:spacing w:before="0" w:beforeAutospacing="off" w:after="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A Mindfulness Practice to Shift out of “Doing” Mode</w:t>
      </w:r>
    </w:p>
    <w:p xmlns:wp14="http://schemas.microsoft.com/office/word/2010/wordml" w:rsidP="5A5A5099" wp14:paraId="79C9808F" wp14:textId="05A6E3E6">
      <w:pPr>
        <w:spacing w:before="0" w:beforeAutospacing="off" w:after="0" w:afterAutospacing="off"/>
      </w:pPr>
      <w:r w:rsidRPr="5A5A5099" w:rsidR="7B2224BB">
        <w:rPr>
          <w:rFonts w:ascii="Roboto Condensed" w:hAnsi="Roboto Condensed" w:eastAsia="Roboto Condensed" w:cs="Roboto Condensed"/>
          <w:b w:val="0"/>
          <w:bCs w:val="0"/>
          <w:i w:val="0"/>
          <w:iCs w:val="0"/>
          <w:caps w:val="1"/>
          <w:noProof w:val="0"/>
          <w:color w:val="000000" w:themeColor="text1" w:themeTint="FF" w:themeShade="FF"/>
          <w:sz w:val="24"/>
          <w:szCs w:val="24"/>
          <w:lang w:val="en-US"/>
        </w:rPr>
        <w:t>7:06</w:t>
      </w:r>
    </w:p>
    <w:p xmlns:wp14="http://schemas.microsoft.com/office/word/2010/wordml" w:rsidP="5A5A5099" wp14:paraId="65D1F1CC" wp14:textId="26E70046">
      <w:pPr>
        <w:spacing w:before="240" w:beforeAutospacing="off" w:after="240" w:afterAutospacing="off"/>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Begin this practice by settling yourself in a chair with both feet flat on the floor. If it feels okay close the eyes.</w:t>
      </w:r>
    </w:p>
    <w:p xmlns:wp14="http://schemas.microsoft.com/office/word/2010/wordml" w:rsidP="5A5A5099" wp14:paraId="699B4B2A" wp14:textId="51B3456E">
      <w:pPr>
        <w:pStyle w:val="Heading3"/>
        <w:spacing w:before="480" w:beforeAutospacing="off" w:after="240" w:afterAutospacing="off"/>
      </w:pPr>
      <w:r w:rsidRPr="5A5A5099" w:rsidR="7B2224BB">
        <w:rPr>
          <w:rFonts w:ascii="Roboto Condensed" w:hAnsi="Roboto Condensed" w:eastAsia="Roboto Condensed" w:cs="Roboto Condensed"/>
          <w:b w:val="0"/>
          <w:bCs w:val="0"/>
          <w:i w:val="0"/>
          <w:iCs w:val="0"/>
          <w:caps w:val="0"/>
          <w:smallCaps w:val="0"/>
          <w:noProof w:val="0"/>
          <w:color w:val="000000" w:themeColor="text1" w:themeTint="FF" w:themeShade="FF"/>
          <w:sz w:val="24"/>
          <w:szCs w:val="24"/>
          <w:lang w:val="en-US"/>
        </w:rPr>
        <w:t>Part One: Connect with Your Thoughts</w:t>
      </w:r>
    </w:p>
    <w:p xmlns:wp14="http://schemas.microsoft.com/office/word/2010/wordml" w:rsidP="5A5A5099" wp14:paraId="33522B90" wp14:textId="1366707B">
      <w:pPr>
        <w:pStyle w:val="ListParagraph"/>
        <w:numPr>
          <w:ilvl w:val="0"/>
          <w:numId w:val="1"/>
        </w:numPr>
        <w:spacing w:before="0" w:beforeAutospacing="off" w:after="0" w:afterAutospacing="off"/>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In this first part of the practice you’re invited to take a few minutes to think about your feet without looking at them.</w:t>
      </w:r>
    </w:p>
    <w:p xmlns:wp14="http://schemas.microsoft.com/office/word/2010/wordml" w:rsidP="5A5A5099" wp14:paraId="110FA78A" wp14:textId="7A768894">
      <w:pPr>
        <w:pStyle w:val="ListParagraph"/>
        <w:numPr>
          <w:ilvl w:val="0"/>
          <w:numId w:val="1"/>
        </w:numPr>
        <w:spacing w:before="0" w:beforeAutospacing="off" w:after="0" w:afterAutospacing="off"/>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What thoughts come to mind when you think about your feet? Perhaps there are judgments about your feet. How much you like them? How much you dislike them?</w:t>
      </w:r>
    </w:p>
    <w:p xmlns:wp14="http://schemas.microsoft.com/office/word/2010/wordml" w:rsidP="5A5A5099" wp14:paraId="59BBC15A" wp14:textId="16ED2C57">
      <w:pPr>
        <w:pStyle w:val="ListParagraph"/>
        <w:numPr>
          <w:ilvl w:val="0"/>
          <w:numId w:val="1"/>
        </w:numPr>
        <w:spacing w:before="0" w:beforeAutospacing="off" w:after="0" w:afterAutospacing="off"/>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Perhaps there are thoughts about how you’d like them to be different. Maybe thoughts come to mind about the places your feet have taken you. Perhaps thoughts about problems they may have caused you.</w:t>
      </w:r>
    </w:p>
    <w:p xmlns:wp14="http://schemas.microsoft.com/office/word/2010/wordml" w:rsidP="5A5A5099" wp14:paraId="2CA84484" wp14:textId="3D789BA7">
      <w:pPr>
        <w:pStyle w:val="ListParagraph"/>
        <w:numPr>
          <w:ilvl w:val="0"/>
          <w:numId w:val="1"/>
        </w:numPr>
        <w:spacing w:before="0" w:beforeAutospacing="off" w:after="0" w:afterAutospacing="off"/>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What thoughts come to mind for you?</w:t>
      </w:r>
    </w:p>
    <w:p xmlns:wp14="http://schemas.microsoft.com/office/word/2010/wordml" w:rsidP="5A5A5099" wp14:paraId="0FF87311" wp14:textId="6CDF83E0">
      <w:pPr>
        <w:pStyle w:val="ListParagraph"/>
        <w:numPr>
          <w:ilvl w:val="0"/>
          <w:numId w:val="1"/>
        </w:numPr>
        <w:spacing w:before="0" w:beforeAutospacing="off" w:after="0" w:afterAutospacing="off"/>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There’s no need to control your thoughts in anyway. Just let the thinking unfold naturally. Taking your time. Taking a few minutes now simply to let thoughts arise.</w:t>
      </w:r>
    </w:p>
    <w:p xmlns:wp14="http://schemas.microsoft.com/office/word/2010/wordml" w:rsidP="5A5A5099" wp14:paraId="66A2BD32" wp14:textId="789AE788">
      <w:pPr>
        <w:pStyle w:val="Heading3"/>
        <w:spacing w:before="480" w:beforeAutospacing="off" w:after="240" w:afterAutospacing="off"/>
      </w:pPr>
      <w:r w:rsidRPr="5A5A5099" w:rsidR="7B2224BB">
        <w:rPr>
          <w:rFonts w:ascii="Roboto Condensed" w:hAnsi="Roboto Condensed" w:eastAsia="Roboto Condensed" w:cs="Roboto Condensed"/>
          <w:b w:val="0"/>
          <w:bCs w:val="0"/>
          <w:i w:val="0"/>
          <w:iCs w:val="0"/>
          <w:caps w:val="0"/>
          <w:smallCaps w:val="0"/>
          <w:noProof w:val="0"/>
          <w:color w:val="000000" w:themeColor="text1" w:themeTint="FF" w:themeShade="FF"/>
          <w:sz w:val="24"/>
          <w:szCs w:val="24"/>
          <w:lang w:val="en-US"/>
        </w:rPr>
        <w:t>Part Two: Shift into Being vs Doing</w:t>
      </w:r>
    </w:p>
    <w:p xmlns:wp14="http://schemas.microsoft.com/office/word/2010/wordml" w:rsidP="5A5A5099" wp14:paraId="4E62DFF4" wp14:textId="13894642">
      <w:pPr>
        <w:pStyle w:val="ListParagraph"/>
        <w:numPr>
          <w:ilvl w:val="0"/>
          <w:numId w:val="2"/>
        </w:numPr>
        <w:spacing w:before="0" w:beforeAutospacing="off" w:after="0" w:afterAutospacing="off"/>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And now, for the second part of this practice, the invitation is to gently bring your attention down the legs into the feet, sensing your feet directly without looking at them.</w:t>
      </w:r>
    </w:p>
    <w:p xmlns:wp14="http://schemas.microsoft.com/office/word/2010/wordml" w:rsidP="5A5A5099" wp14:paraId="123BC367" wp14:textId="15133E67">
      <w:pPr>
        <w:pStyle w:val="ListParagraph"/>
        <w:numPr>
          <w:ilvl w:val="0"/>
          <w:numId w:val="2"/>
        </w:numPr>
        <w:spacing w:before="0" w:beforeAutospacing="off" w:after="0" w:afterAutospacing="off"/>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Allowing your awareness to sink into your feet and fill them from the inside to the outside, from the bones, right out to the surface of the skin, perhaps sensing the many small bones within the feet, maybe feeling the sensations of touch on the skin, the sensations in the soles of the feet, the sense of touch and pressure where the feet make contact with the floor. Perhaps exploring with your awareness the boundary between the feet on the floor.</w:t>
      </w:r>
    </w:p>
    <w:p xmlns:wp14="http://schemas.microsoft.com/office/word/2010/wordml" w:rsidP="5A5A5099" wp14:paraId="08BDFC7A" wp14:textId="28AA8B18">
      <w:pPr>
        <w:pStyle w:val="ListParagraph"/>
        <w:numPr>
          <w:ilvl w:val="0"/>
          <w:numId w:val="2"/>
        </w:numPr>
        <w:spacing w:before="0" w:beforeAutospacing="off" w:after="0" w:afterAutospacing="off"/>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And now, if you will, clenching your toes, drawing them in as close as you can, being aware of the sensations in the toes, the soles, and the body of each foot. Directly sensing the pressure in the toes, feeling the tightness in the muscles, the coming and going of sensations throughout the feet, ankles, and legs.</w:t>
      </w:r>
    </w:p>
    <w:p xmlns:wp14="http://schemas.microsoft.com/office/word/2010/wordml" w:rsidP="5A5A5099" wp14:paraId="46F30564" wp14:textId="16D1EDC3">
      <w:pPr>
        <w:pStyle w:val="ListParagraph"/>
        <w:numPr>
          <w:ilvl w:val="0"/>
          <w:numId w:val="2"/>
        </w:numPr>
        <w:spacing w:before="0" w:beforeAutospacing="off" w:after="0" w:afterAutospacing="off"/>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And now, just relaxing the toes, keeping the awareness in your feet and noticing any changes in the sensations in the feet and toes as they relax.</w:t>
      </w:r>
    </w:p>
    <w:p xmlns:wp14="http://schemas.microsoft.com/office/word/2010/wordml" w:rsidP="5A5A5099" wp14:paraId="4F6DFBD4" wp14:textId="7E501EB6">
      <w:pPr>
        <w:pStyle w:val="ListParagraph"/>
        <w:numPr>
          <w:ilvl w:val="0"/>
          <w:numId w:val="2"/>
        </w:numPr>
        <w:spacing w:before="0" w:beforeAutospacing="off" w:after="0" w:afterAutospacing="off"/>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pP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lang w:val="en-US"/>
        </w:rPr>
        <w:t>Before changing your position, taking a few moments to get a sense of the body as a whole.</w:t>
      </w:r>
    </w:p>
    <w:p xmlns:wp14="http://schemas.microsoft.com/office/word/2010/wordml" w:rsidP="5A5A5099" wp14:paraId="4DDF97E3" wp14:textId="10EE27A9">
      <w:pPr>
        <w:spacing w:before="240" w:beforeAutospacing="off" w:after="240" w:afterAutospacing="off"/>
      </w:pP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 xml:space="preserve">This article was adapted from </w:t>
      </w:r>
      <w:r w:rsidRPr="5A5A5099" w:rsidR="7B2224BB">
        <w:rPr>
          <w:rFonts w:ascii="Merriweather" w:hAnsi="Merriweather" w:eastAsia="Merriweather" w:cs="Merriweather"/>
          <w:b w:val="0"/>
          <w:bCs w:val="0"/>
          <w:i w:val="0"/>
          <w:iCs w:val="0"/>
          <w:caps w:val="0"/>
          <w:smallCaps w:val="0"/>
          <w:noProof w:val="0"/>
          <w:color w:val="000000" w:themeColor="text1" w:themeTint="FF" w:themeShade="FF"/>
          <w:sz w:val="24"/>
          <w:szCs w:val="24"/>
          <w:u w:val="single"/>
          <w:lang w:val="en-US"/>
        </w:rPr>
        <w:t>Mindfulness Based Cognitive Therapy for Depression</w:t>
      </w:r>
      <w:r w:rsidRPr="5A5A5099" w:rsidR="7B2224BB">
        <w:rPr>
          <w:rFonts w:ascii="Merriweather" w:hAnsi="Merriweather" w:eastAsia="Merriweather" w:cs="Merriweather"/>
          <w:b w:val="0"/>
          <w:bCs w:val="0"/>
          <w:i w:val="1"/>
          <w:iCs w:val="1"/>
          <w:caps w:val="0"/>
          <w:smallCaps w:val="0"/>
          <w:noProof w:val="0"/>
          <w:color w:val="000000" w:themeColor="text1" w:themeTint="FF" w:themeShade="FF"/>
          <w:sz w:val="24"/>
          <w:szCs w:val="24"/>
          <w:lang w:val="en-US"/>
        </w:rPr>
        <w:t>, by Zindel V. Segal, Ph.D., C.Psych.</w:t>
      </w:r>
    </w:p>
    <w:p xmlns:wp14="http://schemas.microsoft.com/office/word/2010/wordml" w:rsidP="5A5A5099" wp14:paraId="37679463" wp14:textId="0F067404">
      <w:pPr>
        <w:spacing w:before="0" w:beforeAutospacing="off" w:after="960" w:afterAutospacing="off"/>
      </w:pPr>
    </w:p>
    <w:p xmlns:wp14="http://schemas.microsoft.com/office/word/2010/wordml" wp14:paraId="2C078E63" wp14:textId="523FADE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eb707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d6769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BCD175"/>
    <w:rsid w:val="5A5A5099"/>
    <w:rsid w:val="6EBCD175"/>
    <w:rsid w:val="7B222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CD175"/>
  <w15:chartTrackingRefBased/>
  <w15:docId w15:val="{21BB950D-459E-4239-916A-CCB98CE050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360" w:after="80"/>
      <w:outlineLvl xmlns:w="http://schemas.openxmlformats.org/wordprocessingml/2006/main" w:val="0"/>
    </w:pPr>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mindful.org/author/zindel-segal/" TargetMode="External" Id="R1fa572832d1242d5" /><Relationship Type="http://schemas.openxmlformats.org/officeDocument/2006/relationships/hyperlink" Target="https://www.mindful.org/category/difficult-experiences/anxiety/" TargetMode="External" Id="Rad733a118af1456d" /><Relationship Type="http://schemas.openxmlformats.org/officeDocument/2006/relationships/image" Target="/media/image.jpg" Id="rId1236814965" /><Relationship Type="http://schemas.openxmlformats.org/officeDocument/2006/relationships/hyperlink" Target="https://www.mindful.org/your-brain-on-meditation/" TargetMode="External" Id="R4d1ec2979edf40ea" /><Relationship Type="http://schemas.openxmlformats.org/officeDocument/2006/relationships/hyperlink" Target="https://www.mindful.org/how-the-brain-changes-when-you-meditate/" TargetMode="External" Id="Rb43d5ed9a44b4559" /><Relationship Type="http://schemas.openxmlformats.org/officeDocument/2006/relationships/hyperlink" Target="https://www.scientificamerican.com/article/depression-tweaks-the-brain-s-disappointment-circuit/" TargetMode="External" Id="R5c63e2bd9ced4a5c" /><Relationship Type="http://schemas.openxmlformats.org/officeDocument/2006/relationships/hyperlink" Target="https://www.mindful.org/one-simple-way-to-get-out-of-doing-mode/" TargetMode="External" Id="R43bf598dff094aee" /><Relationship Type="http://schemas.openxmlformats.org/officeDocument/2006/relationships/hyperlink" Target="https://www.mindful.org/are-you-addicted-to-doing/" TargetMode="External" Id="R7ee1ee1d69ee43bf" /><Relationship Type="http://schemas.openxmlformats.org/officeDocument/2006/relationships/hyperlink" Target="https://www.mindful.org/why-we-talk-to-ourselves-the-science-of-your-internal-monologue/" TargetMode="External" Id="R44f8092b3ca8409a" /><Relationship Type="http://schemas.openxmlformats.org/officeDocument/2006/relationships/hyperlink" Target="https://www.mindful.org/mental-meteorology-noticing-thoughts-leads-healthier-habits-mind/" TargetMode="External" Id="Rad940ad8e9e14879" /><Relationship Type="http://schemas.openxmlformats.org/officeDocument/2006/relationships/hyperlink" Target="https://www.mindful.org/losing-control-can-make-happier/" TargetMode="External" Id="Rd3e0cfd731044942" /><Relationship Type="http://schemas.openxmlformats.org/officeDocument/2006/relationships/hyperlink" Target="https://www.mindful.org/thoughts-are-not-facts/" TargetMode="External" Id="R38f40531d4434415" /><Relationship Type="http://schemas.openxmlformats.org/officeDocument/2006/relationships/hyperlink" Target="https://www.mindful.org/meditate-with-intention-not-goals/" TargetMode="External" Id="R226899682c134b63" /><Relationship Type="http://schemas.openxmlformats.org/officeDocument/2006/relationships/hyperlink" Target="https://www.mindful.org/am-i-doing-this-right/" TargetMode="External" Id="R4001d3a3df2e4b78" /><Relationship Type="http://schemas.openxmlformats.org/officeDocument/2006/relationships/hyperlink" Target="https://www.mindful.org/how-to-change-your-habits-with-mindfulness/" TargetMode="External" Id="R5ae43a3834db4e37" /><Relationship Type="http://schemas.openxmlformats.org/officeDocument/2006/relationships/hyperlink" Target="https://www.mindful.org/beware-the-habit-forming-brain/" TargetMode="External" Id="R65e964dbbf4a4252" /><Relationship Type="http://schemas.openxmlformats.org/officeDocument/2006/relationships/hyperlink" Target="https://www.mindful.org/a-7-minute-practice-to-shift-out-of-doing-mode/" TargetMode="External" Id="R5aec2fcb58a0456f" /><Relationship Type="http://schemas.openxmlformats.org/officeDocument/2006/relationships/numbering" Target="numbering.xml" Id="R0d1f92a15aeb4cf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960E332-D327-4D5B-BB79-C04761EE4D58}"/>
</file>

<file path=customXml/itemProps2.xml><?xml version="1.0" encoding="utf-8"?>
<ds:datastoreItem xmlns:ds="http://schemas.openxmlformats.org/officeDocument/2006/customXml" ds:itemID="{9D8709A6-0DCE-4D77-879F-B15B412EE881}"/>
</file>

<file path=customXml/itemProps3.xml><?xml version="1.0" encoding="utf-8"?>
<ds:datastoreItem xmlns:ds="http://schemas.openxmlformats.org/officeDocument/2006/customXml" ds:itemID="{BA1887F3-AF4E-45F3-BF87-909B3751901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Gleason, Carrie [NEA]</dc:creator>
  <cp:keywords/>
  <dc:description/>
  <cp:lastModifiedBy>Gleason, Carrie [NEA]</cp:lastModifiedBy>
  <dcterms:created xsi:type="dcterms:W3CDTF">2026-02-23T23:01:45Z</dcterms:created>
  <dcterms:modified xsi:type="dcterms:W3CDTF">2026-02-23T23:02:26Z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