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CDD860" w14:textId="77777777" w:rsidR="00594A56" w:rsidRPr="00594A56" w:rsidRDefault="00594A56" w:rsidP="00594A56">
      <w:pPr>
        <w:pStyle w:val="Normal1"/>
        <w:jc w:val="center"/>
        <w:rPr>
          <w:b/>
          <w:color w:val="222222"/>
          <w:sz w:val="24"/>
          <w:szCs w:val="24"/>
          <w:highlight w:val="white"/>
        </w:rPr>
      </w:pPr>
      <w:bookmarkStart w:id="0" w:name="_GoBack"/>
      <w:bookmarkEnd w:id="0"/>
      <w:r w:rsidRPr="00594A56">
        <w:rPr>
          <w:b/>
          <w:color w:val="222222"/>
          <w:sz w:val="24"/>
          <w:szCs w:val="24"/>
          <w:highlight w:val="white"/>
        </w:rPr>
        <w:t>Elements of BCG Campaign</w:t>
      </w:r>
    </w:p>
    <w:p w14:paraId="1CF2A069" w14:textId="77777777" w:rsidR="00594A56" w:rsidRPr="00594A56" w:rsidRDefault="00594A56" w:rsidP="00594A56">
      <w:pPr>
        <w:pStyle w:val="Normal1"/>
        <w:rPr>
          <w:color w:val="222222"/>
          <w:sz w:val="24"/>
          <w:szCs w:val="24"/>
          <w:highlight w:val="white"/>
        </w:rPr>
      </w:pPr>
    </w:p>
    <w:p w14:paraId="2300A534" w14:textId="01831932" w:rsidR="00594A56" w:rsidRPr="00594A56" w:rsidRDefault="00594A56" w:rsidP="00594A56">
      <w:pPr>
        <w:pStyle w:val="Normal1"/>
        <w:rPr>
          <w:color w:val="222222"/>
          <w:sz w:val="24"/>
          <w:szCs w:val="24"/>
        </w:rPr>
      </w:pPr>
      <w:r w:rsidRPr="00594A56">
        <w:rPr>
          <w:b/>
          <w:color w:val="222222"/>
          <w:sz w:val="24"/>
          <w:szCs w:val="24"/>
          <w:highlight w:val="white"/>
        </w:rPr>
        <w:t>1) Expand the scope of bargaining beyond wages and benefits</w:t>
      </w:r>
      <w:r w:rsidRPr="00594A56">
        <w:rPr>
          <w:color w:val="222222"/>
          <w:sz w:val="24"/>
          <w:szCs w:val="24"/>
          <w:highlight w:val="white"/>
        </w:rPr>
        <w:t xml:space="preserve">: Identify issues that resonate with members, partners and allies and that address the many ways the </w:t>
      </w:r>
      <w:r w:rsidR="00523F4D">
        <w:rPr>
          <w:color w:val="222222"/>
          <w:sz w:val="24"/>
          <w:szCs w:val="24"/>
          <w:highlight w:val="white"/>
        </w:rPr>
        <w:t>school</w:t>
      </w:r>
      <w:r w:rsidRPr="00594A56">
        <w:rPr>
          <w:color w:val="222222"/>
          <w:sz w:val="24"/>
          <w:szCs w:val="24"/>
          <w:highlight w:val="white"/>
        </w:rPr>
        <w:t xml:space="preserve"> impacts our communities. </w:t>
      </w:r>
      <w:r w:rsidRPr="00594A56">
        <w:rPr>
          <w:color w:val="222222"/>
          <w:sz w:val="24"/>
          <w:szCs w:val="24"/>
        </w:rPr>
        <w:t xml:space="preserve"> </w:t>
      </w:r>
      <w:r w:rsidRPr="00594A56">
        <w:rPr>
          <w:color w:val="222222"/>
          <w:sz w:val="24"/>
          <w:szCs w:val="24"/>
          <w:highlight w:val="white"/>
        </w:rPr>
        <w:t>Put forth demands that address structural issues</w:t>
      </w:r>
      <w:r w:rsidRPr="00594A56">
        <w:rPr>
          <w:color w:val="222222"/>
          <w:sz w:val="24"/>
          <w:szCs w:val="24"/>
        </w:rPr>
        <w:t>,</w:t>
      </w:r>
      <w:r w:rsidRPr="00594A56">
        <w:rPr>
          <w:b/>
          <w:color w:val="222222"/>
          <w:sz w:val="24"/>
          <w:szCs w:val="24"/>
        </w:rPr>
        <w:t xml:space="preserve"> </w:t>
      </w:r>
      <w:r w:rsidRPr="00594A56">
        <w:rPr>
          <w:color w:val="222222"/>
          <w:sz w:val="24"/>
          <w:szCs w:val="24"/>
        </w:rPr>
        <w:t>not just symptoms of the problem.</w:t>
      </w:r>
    </w:p>
    <w:p w14:paraId="6ACE732F" w14:textId="77777777" w:rsidR="00594A56" w:rsidRPr="00594A56" w:rsidRDefault="00594A56" w:rsidP="00594A56">
      <w:pPr>
        <w:pStyle w:val="Normal1"/>
        <w:rPr>
          <w:color w:val="222222"/>
          <w:sz w:val="24"/>
          <w:szCs w:val="24"/>
          <w:highlight w:val="white"/>
        </w:rPr>
      </w:pPr>
    </w:p>
    <w:p w14:paraId="0D25D43A" w14:textId="51AF7F8C" w:rsidR="00594A56" w:rsidRPr="00594A56" w:rsidRDefault="00594A56" w:rsidP="00594A56">
      <w:pPr>
        <w:pStyle w:val="Normal1"/>
        <w:rPr>
          <w:color w:val="222222"/>
          <w:sz w:val="24"/>
          <w:szCs w:val="24"/>
        </w:rPr>
      </w:pPr>
      <w:r w:rsidRPr="00594A56">
        <w:rPr>
          <w:b/>
          <w:color w:val="222222"/>
          <w:sz w:val="24"/>
          <w:szCs w:val="24"/>
        </w:rPr>
        <w:t xml:space="preserve">2) Go on offense in your campaign by identifying, exposing and challenging the real villains, </w:t>
      </w:r>
      <w:r w:rsidRPr="00594A56">
        <w:rPr>
          <w:color w:val="222222"/>
          <w:sz w:val="24"/>
          <w:szCs w:val="24"/>
        </w:rPr>
        <w:t xml:space="preserve">the financial and corporate actors who profit from and increasingly drive </w:t>
      </w:r>
      <w:r w:rsidR="00523F4D">
        <w:rPr>
          <w:color w:val="222222"/>
          <w:sz w:val="24"/>
          <w:szCs w:val="24"/>
        </w:rPr>
        <w:t>school</w:t>
      </w:r>
      <w:r w:rsidRPr="00594A56">
        <w:rPr>
          <w:color w:val="222222"/>
          <w:sz w:val="24"/>
          <w:szCs w:val="24"/>
        </w:rPr>
        <w:t xml:space="preserve"> policies and actions.</w:t>
      </w:r>
    </w:p>
    <w:p w14:paraId="7F4B7C2C" w14:textId="77777777" w:rsidR="00594A56" w:rsidRPr="00594A56" w:rsidRDefault="00594A56" w:rsidP="00594A56">
      <w:pPr>
        <w:pStyle w:val="Normal1"/>
        <w:rPr>
          <w:color w:val="222222"/>
          <w:sz w:val="24"/>
          <w:szCs w:val="24"/>
        </w:rPr>
      </w:pPr>
    </w:p>
    <w:p w14:paraId="0DE7B2A7" w14:textId="77777777" w:rsidR="00594A56" w:rsidRPr="00594A56" w:rsidRDefault="00594A56" w:rsidP="00594A56">
      <w:pPr>
        <w:pStyle w:val="Normal1"/>
        <w:rPr>
          <w:color w:val="222222"/>
          <w:sz w:val="24"/>
          <w:szCs w:val="24"/>
        </w:rPr>
      </w:pPr>
      <w:r w:rsidRPr="00594A56">
        <w:rPr>
          <w:b/>
          <w:color w:val="222222"/>
          <w:sz w:val="24"/>
          <w:szCs w:val="24"/>
        </w:rPr>
        <w:t>3) Engage community allies as partners in issue development and the bargaining campaign:</w:t>
      </w:r>
      <w:r w:rsidRPr="00594A56">
        <w:rPr>
          <w:color w:val="222222"/>
          <w:sz w:val="24"/>
          <w:szCs w:val="24"/>
        </w:rPr>
        <w:t xml:space="preserve"> Bring in community partners on the ground floor and ask them what they need out of the bargaining campaign.</w:t>
      </w:r>
    </w:p>
    <w:p w14:paraId="0CBD5E27" w14:textId="77777777" w:rsidR="00594A56" w:rsidRPr="00594A56" w:rsidRDefault="00594A56" w:rsidP="00594A56">
      <w:pPr>
        <w:pStyle w:val="Normal1"/>
        <w:rPr>
          <w:b/>
          <w:color w:val="222222"/>
          <w:sz w:val="24"/>
          <w:szCs w:val="24"/>
        </w:rPr>
      </w:pPr>
    </w:p>
    <w:p w14:paraId="57D1BB75" w14:textId="7CD23927" w:rsidR="00594A56" w:rsidRPr="00594A56" w:rsidRDefault="00594A56" w:rsidP="00594A56">
      <w:pPr>
        <w:pStyle w:val="Normal1"/>
        <w:rPr>
          <w:color w:val="222222"/>
          <w:sz w:val="24"/>
          <w:szCs w:val="24"/>
        </w:rPr>
      </w:pPr>
      <w:r w:rsidRPr="00594A56">
        <w:rPr>
          <w:b/>
          <w:color w:val="222222"/>
          <w:sz w:val="24"/>
          <w:szCs w:val="24"/>
        </w:rPr>
        <w:t xml:space="preserve">4) Center racial justice in your demands: </w:t>
      </w:r>
      <w:r w:rsidRPr="00594A56">
        <w:rPr>
          <w:color w:val="222222"/>
          <w:sz w:val="24"/>
          <w:szCs w:val="24"/>
        </w:rPr>
        <w:t xml:space="preserve">Campaign demands should address the role that </w:t>
      </w:r>
      <w:r w:rsidR="00523F4D">
        <w:rPr>
          <w:color w:val="222222"/>
          <w:sz w:val="24"/>
          <w:szCs w:val="24"/>
        </w:rPr>
        <w:t xml:space="preserve">school systems </w:t>
      </w:r>
      <w:r w:rsidRPr="00594A56">
        <w:rPr>
          <w:color w:val="222222"/>
          <w:sz w:val="24"/>
          <w:szCs w:val="24"/>
        </w:rPr>
        <w:t>often play in creating and exacerbating structural racism in their communities.</w:t>
      </w:r>
    </w:p>
    <w:p w14:paraId="241167AC" w14:textId="77777777" w:rsidR="00594A56" w:rsidRPr="00594A56" w:rsidRDefault="00594A56" w:rsidP="00594A56">
      <w:pPr>
        <w:pStyle w:val="Normal1"/>
        <w:rPr>
          <w:color w:val="222222"/>
          <w:sz w:val="24"/>
          <w:szCs w:val="24"/>
        </w:rPr>
      </w:pPr>
    </w:p>
    <w:p w14:paraId="4AC3081A" w14:textId="77777777" w:rsidR="00594A56" w:rsidRPr="00594A56" w:rsidRDefault="00594A56" w:rsidP="00594A56">
      <w:pPr>
        <w:pStyle w:val="Normal1"/>
        <w:rPr>
          <w:color w:val="222222"/>
          <w:sz w:val="24"/>
          <w:szCs w:val="24"/>
        </w:rPr>
      </w:pPr>
      <w:r w:rsidRPr="00594A56">
        <w:rPr>
          <w:b/>
          <w:color w:val="222222"/>
          <w:sz w:val="24"/>
          <w:szCs w:val="24"/>
        </w:rPr>
        <w:t xml:space="preserve">5) Strengthen internal organizing, membership and member engagement: </w:t>
      </w:r>
      <w:r w:rsidRPr="00594A56">
        <w:rPr>
          <w:color w:val="222222"/>
          <w:sz w:val="24"/>
          <w:szCs w:val="24"/>
        </w:rPr>
        <w:t>These campaigns must deeply engage the memberships of both unions and community organizations, and there must be opportunities for deep relationship-building and joint-visioning between the members of the different organizations</w:t>
      </w:r>
    </w:p>
    <w:p w14:paraId="371AA663" w14:textId="77777777" w:rsidR="00594A56" w:rsidRPr="00594A56" w:rsidRDefault="00594A56" w:rsidP="00594A56">
      <w:pPr>
        <w:pStyle w:val="Normal1"/>
        <w:rPr>
          <w:b/>
          <w:color w:val="222222"/>
          <w:sz w:val="24"/>
          <w:szCs w:val="24"/>
        </w:rPr>
      </w:pPr>
    </w:p>
    <w:p w14:paraId="146DEEBF" w14:textId="2C6EA758" w:rsidR="00594A56" w:rsidRPr="00594A56" w:rsidRDefault="00594A56" w:rsidP="00594A56">
      <w:pPr>
        <w:pStyle w:val="Normal1"/>
        <w:rPr>
          <w:b/>
          <w:color w:val="222222"/>
          <w:sz w:val="24"/>
          <w:szCs w:val="24"/>
        </w:rPr>
      </w:pPr>
      <w:r w:rsidRPr="00594A56">
        <w:rPr>
          <w:b/>
          <w:color w:val="222222"/>
          <w:sz w:val="24"/>
          <w:szCs w:val="24"/>
        </w:rPr>
        <w:t xml:space="preserve">6) Leverage capital in our campaigns: </w:t>
      </w:r>
      <w:r w:rsidRPr="00594A56">
        <w:rPr>
          <w:color w:val="222222"/>
          <w:sz w:val="24"/>
          <w:szCs w:val="24"/>
        </w:rPr>
        <w:t xml:space="preserve">We need to develop strategies that leverage the financial power of workers’ </w:t>
      </w:r>
      <w:r w:rsidR="00FF53A9">
        <w:rPr>
          <w:color w:val="222222"/>
          <w:sz w:val="24"/>
          <w:szCs w:val="24"/>
        </w:rPr>
        <w:t xml:space="preserve">investments </w:t>
      </w:r>
      <w:r w:rsidRPr="00594A56">
        <w:rPr>
          <w:color w:val="222222"/>
          <w:sz w:val="24"/>
          <w:szCs w:val="24"/>
        </w:rPr>
        <w:t>in order to win common good demands</w:t>
      </w:r>
      <w:r w:rsidRPr="00594A56">
        <w:rPr>
          <w:b/>
          <w:color w:val="222222"/>
          <w:sz w:val="24"/>
          <w:szCs w:val="24"/>
        </w:rPr>
        <w:t>.</w:t>
      </w:r>
    </w:p>
    <w:p w14:paraId="586CD380" w14:textId="77777777" w:rsidR="00594A56" w:rsidRPr="00594A56" w:rsidRDefault="00594A56" w:rsidP="00594A56">
      <w:pPr>
        <w:pStyle w:val="Normal1"/>
        <w:rPr>
          <w:b/>
          <w:color w:val="222222"/>
          <w:sz w:val="24"/>
          <w:szCs w:val="24"/>
        </w:rPr>
      </w:pPr>
      <w:r w:rsidRPr="00594A56">
        <w:rPr>
          <w:color w:val="222222"/>
          <w:sz w:val="24"/>
          <w:szCs w:val="24"/>
        </w:rPr>
        <w:t>.</w:t>
      </w:r>
    </w:p>
    <w:p w14:paraId="61FAC597" w14:textId="29BCFF00" w:rsidR="00594A56" w:rsidRPr="00594A56" w:rsidRDefault="00594A56" w:rsidP="00594A56">
      <w:pPr>
        <w:pStyle w:val="Normal1"/>
        <w:rPr>
          <w:color w:val="222222"/>
          <w:sz w:val="24"/>
          <w:szCs w:val="24"/>
        </w:rPr>
      </w:pPr>
      <w:r w:rsidRPr="00594A56">
        <w:rPr>
          <w:b/>
          <w:color w:val="222222"/>
          <w:sz w:val="24"/>
          <w:szCs w:val="24"/>
        </w:rPr>
        <w:t>7) The campaign doesn’t end once the union settles its contract:</w:t>
      </w:r>
      <w:r w:rsidRPr="00594A56">
        <w:rPr>
          <w:color w:val="222222"/>
          <w:sz w:val="24"/>
          <w:szCs w:val="24"/>
        </w:rPr>
        <w:t xml:space="preserve"> </w:t>
      </w:r>
      <w:r w:rsidR="0013781B">
        <w:rPr>
          <w:color w:val="222222"/>
          <w:sz w:val="24"/>
          <w:szCs w:val="24"/>
        </w:rPr>
        <w:t>Organizing</w:t>
      </w:r>
      <w:r w:rsidRPr="00594A56">
        <w:rPr>
          <w:color w:val="222222"/>
          <w:sz w:val="24"/>
          <w:szCs w:val="24"/>
        </w:rPr>
        <w:t xml:space="preserve"> for the common good is about building long-term community-labor power, not about giving unions some good publicity during a contract fight. The boss doesn’t automatically become a good actor once the contract is settled and the community’s demands don’t become any less important.</w:t>
      </w:r>
    </w:p>
    <w:p w14:paraId="6C7B27DD" w14:textId="77777777" w:rsidR="00594A56" w:rsidRPr="00594A56" w:rsidRDefault="00594A56" w:rsidP="00594A56">
      <w:pPr>
        <w:pStyle w:val="Normal1"/>
        <w:rPr>
          <w:sz w:val="24"/>
          <w:szCs w:val="24"/>
        </w:rPr>
      </w:pPr>
    </w:p>
    <w:p w14:paraId="4BB54CB6" w14:textId="77777777" w:rsidR="000E102C" w:rsidRPr="00594A56" w:rsidRDefault="000E102C"/>
    <w:sectPr w:rsidR="000E102C" w:rsidRPr="00594A56" w:rsidSect="00434EC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A56"/>
    <w:rsid w:val="000E102C"/>
    <w:rsid w:val="0013781B"/>
    <w:rsid w:val="00434ECC"/>
    <w:rsid w:val="00523F4D"/>
    <w:rsid w:val="00594A56"/>
    <w:rsid w:val="00997175"/>
    <w:rsid w:val="00FF5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89120E"/>
  <w14:defaultImageDpi w14:val="300"/>
  <w15:docId w15:val="{AB2485F9-9FB8-45E5-ABC3-2244AD125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594A56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eastAsia="Arial" w:hAnsi="Arial" w:cs="Arial"/>
      <w:color w:val="000000"/>
      <w:sz w:val="22"/>
      <w:szCs w:val="22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03C7C62F-D3FA-4F37-BC3B-E338F0BA4D6E}"/>
</file>

<file path=customXml/itemProps2.xml><?xml version="1.0" encoding="utf-8"?>
<ds:datastoreItem xmlns:ds="http://schemas.openxmlformats.org/officeDocument/2006/customXml" ds:itemID="{81B1CA88-E659-4B8D-B392-9CBAB9EBBD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A79F0C-ACEB-4E0F-9969-F3629BB764CA}">
  <ds:schemaRefs>
    <ds:schemaRef ds:uri="http://www.w3.org/XML/1998/namespace"/>
    <ds:schemaRef ds:uri="05627597-0322-42fc-bc19-1d0dde15c694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microsoft.com/office/infopath/2007/PartnerControls"/>
    <ds:schemaRef ds:uri="5ed5bd0d-9aa5-480d-8c58-25f9f57090c9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Sneiderman</dc:creator>
  <cp:keywords/>
  <dc:description/>
  <cp:lastModifiedBy>Holmes, Ellen [NEA]</cp:lastModifiedBy>
  <cp:revision>2</cp:revision>
  <dcterms:created xsi:type="dcterms:W3CDTF">2025-05-02T18:51:00Z</dcterms:created>
  <dcterms:modified xsi:type="dcterms:W3CDTF">2025-05-02T18:51:00Z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