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Hello!</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Thanks for registering for the first event in our newly developed Organizing Support Program.  You are coming to Foundations of Winning Campaigns and will receive more details early next week.  The team of facilitators are your colleagues from around the country who face the same challenges and achieve the same successes are you do.  They have built a program that is informed by input from organizers around the country and their own experiences.   To get ready they have asked that you please do some pre-attendance work.  A pre-attendance package is attached and the directions for using it are below.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rPr>
      </w:pPr>
      <w:r w:rsidRPr="00F203AA">
        <w:rPr>
          <w:rFonts w:ascii="inherit" w:eastAsia="Times New Roman" w:hAnsi="inherit" w:cs="Calibri"/>
          <w:b/>
          <w:bCs/>
          <w:color w:val="000000"/>
          <w:sz w:val="28"/>
          <w:szCs w:val="28"/>
          <w:bdr w:val="none" w:sz="0" w:space="0" w:color="auto" w:frame="1"/>
        </w:rPr>
        <w:t>Why Pre-Attendance Assignments?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rPr>
      </w:pPr>
      <w:r w:rsidRPr="00F203AA">
        <w:rPr>
          <w:rFonts w:ascii="inherit" w:eastAsia="Times New Roman" w:hAnsi="inherit" w:cs="Calibri"/>
          <w:color w:val="000000"/>
          <w:sz w:val="28"/>
          <w:szCs w:val="28"/>
          <w:bdr w:val="none" w:sz="0" w:space="0" w:color="auto" w:frame="1"/>
        </w:rPr>
        <w:t>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The resources compiled here are short, relevant, and intended to help you shift from the day-to-day cognitive load of work to the thinking you will use as a learner at the academy. We rely on a number of popular education strategies that involve the use of texts and scenarios for group work.  Many participants find it difficult to do a “first read” in the classroom so we have provided those items here in case you would like to review them.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Read and Reflect: (Please Do Before Arriving)</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 xml:space="preserve">Please take the time before arriving to read our community agreements. </w:t>
      </w:r>
      <w:proofErr w:type="gramStart"/>
      <w:r w:rsidRPr="00F203AA">
        <w:rPr>
          <w:rFonts w:ascii="Calibri" w:eastAsia="Times New Roman" w:hAnsi="Calibri" w:cs="Calibri"/>
          <w:color w:val="000000"/>
          <w:sz w:val="24"/>
          <w:szCs w:val="24"/>
        </w:rPr>
        <w:t>on</w:t>
      </w:r>
      <w:proofErr w:type="gramEnd"/>
      <w:r w:rsidRPr="00F203AA">
        <w:rPr>
          <w:rFonts w:ascii="Calibri" w:eastAsia="Times New Roman" w:hAnsi="Calibri" w:cs="Calibri"/>
          <w:color w:val="000000"/>
          <w:sz w:val="24"/>
          <w:szCs w:val="24"/>
        </w:rPr>
        <w:t xml:space="preserve"> pg. 4-5.  We will engage you in a discussion at the very start of our time together around these agreements and your commitment to them.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Resources for Group Work: (Please Do Before Arriving)</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The resources on pages 15-</w:t>
      </w:r>
      <w:proofErr w:type="gramStart"/>
      <w:r w:rsidRPr="00F203AA">
        <w:rPr>
          <w:rFonts w:ascii="Calibri" w:eastAsia="Times New Roman" w:hAnsi="Calibri" w:cs="Calibri"/>
          <w:color w:val="000000"/>
          <w:sz w:val="24"/>
          <w:szCs w:val="24"/>
        </w:rPr>
        <w:t>30  and</w:t>
      </w:r>
      <w:proofErr w:type="gramEnd"/>
      <w:r w:rsidRPr="00F203AA">
        <w:rPr>
          <w:rFonts w:ascii="Calibri" w:eastAsia="Times New Roman" w:hAnsi="Calibri" w:cs="Calibri"/>
          <w:color w:val="000000"/>
          <w:sz w:val="24"/>
          <w:szCs w:val="24"/>
        </w:rPr>
        <w:t xml:space="preserve"> 31-47 are for group work. They will require some familiarity with each "case" but not memorization of every one of the details.  You should set aside some time to read and review these prior to coming especially if you are not comfortable doing a “first read” amongst others.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Resources You Need to Bring: (Please Have ONE Electronic Copy that can be shared via email)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The intention of this two and half-day event is to provide ample time to focus on your actual work.  To do that well, we are asking you to bring two work-related items.</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One-</w:t>
      </w:r>
      <w:r w:rsidRPr="00F203AA">
        <w:rPr>
          <w:rFonts w:ascii="Calibri" w:eastAsia="Times New Roman" w:hAnsi="Calibri" w:cs="Calibri"/>
          <w:color w:val="000000"/>
          <w:sz w:val="24"/>
          <w:szCs w:val="24"/>
        </w:rPr>
        <w:t> Please bring a written description or plan (electronic copy) of an actual campaign that you are, have, or will be leading.  These need not be lengthy, just your typical work product.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Two –</w:t>
      </w:r>
      <w:r w:rsidRPr="00F203AA">
        <w:rPr>
          <w:rFonts w:ascii="Calibri" w:eastAsia="Times New Roman" w:hAnsi="Calibri" w:cs="Calibri"/>
          <w:color w:val="000000"/>
          <w:sz w:val="24"/>
          <w:szCs w:val="24"/>
        </w:rPr>
        <w:t> Please bring a short summary of a problem of practice that you are experiencing and would like to discuss.  We are going to explore a coaching protocol around this. See the next page for criteria that help you define a problem of practice.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Articles for Thinking: (Optional Food for Thought)</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The resources included on pages 6-14 and 48-</w:t>
      </w:r>
      <w:proofErr w:type="gramStart"/>
      <w:r w:rsidRPr="00F203AA">
        <w:rPr>
          <w:rFonts w:ascii="Calibri" w:eastAsia="Times New Roman" w:hAnsi="Calibri" w:cs="Calibri"/>
          <w:color w:val="000000"/>
          <w:sz w:val="24"/>
          <w:szCs w:val="24"/>
        </w:rPr>
        <w:t>58  are</w:t>
      </w:r>
      <w:proofErr w:type="gramEnd"/>
      <w:r w:rsidRPr="00F203AA">
        <w:rPr>
          <w:rFonts w:ascii="Calibri" w:eastAsia="Times New Roman" w:hAnsi="Calibri" w:cs="Calibri"/>
          <w:color w:val="000000"/>
          <w:sz w:val="24"/>
          <w:szCs w:val="24"/>
        </w:rPr>
        <w:t xml:space="preserve"> primarily designed to help frame  “why” we are offering this academy. We may reference them in our work together.  They may </w:t>
      </w:r>
      <w:proofErr w:type="gramStart"/>
      <w:r w:rsidRPr="00F203AA">
        <w:rPr>
          <w:rFonts w:ascii="Calibri" w:eastAsia="Times New Roman" w:hAnsi="Calibri" w:cs="Calibri"/>
          <w:color w:val="000000"/>
          <w:sz w:val="24"/>
          <w:szCs w:val="24"/>
        </w:rPr>
        <w:t>cause</w:t>
      </w:r>
      <w:proofErr w:type="gramEnd"/>
      <w:r w:rsidRPr="00F203AA">
        <w:rPr>
          <w:rFonts w:ascii="Calibri" w:eastAsia="Times New Roman" w:hAnsi="Calibri" w:cs="Calibri"/>
          <w:color w:val="000000"/>
          <w:sz w:val="24"/>
          <w:szCs w:val="24"/>
        </w:rPr>
        <w:t xml:space="preserve"> you to generate questions that you will want to explore while we are together.  Consider these options to read prior to attending.</w:t>
      </w:r>
    </w:p>
    <w:p w:rsidR="00460A74" w:rsidRDefault="00460A74">
      <w:bookmarkStart w:id="0" w:name="_GoBack"/>
      <w:bookmarkEnd w:id="0"/>
    </w:p>
    <w:sectPr w:rsidR="00460A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3AA"/>
    <w:rsid w:val="00460A74"/>
    <w:rsid w:val="00F20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17987F-A4C8-42B7-9387-07133CCFE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03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4025007">
      <w:bodyDiv w:val="1"/>
      <w:marLeft w:val="0"/>
      <w:marRight w:val="0"/>
      <w:marTop w:val="0"/>
      <w:marBottom w:val="0"/>
      <w:divBdr>
        <w:top w:val="none" w:sz="0" w:space="0" w:color="auto"/>
        <w:left w:val="none" w:sz="0" w:space="0" w:color="auto"/>
        <w:bottom w:val="none" w:sz="0" w:space="0" w:color="auto"/>
        <w:right w:val="none" w:sz="0" w:space="0" w:color="auto"/>
      </w:divBdr>
      <w:divsChild>
        <w:div w:id="1771970756">
          <w:marLeft w:val="0"/>
          <w:marRight w:val="0"/>
          <w:marTop w:val="0"/>
          <w:marBottom w:val="0"/>
          <w:divBdr>
            <w:top w:val="none" w:sz="0" w:space="0" w:color="auto"/>
            <w:left w:val="none" w:sz="0" w:space="0" w:color="auto"/>
            <w:bottom w:val="none" w:sz="0" w:space="0" w:color="auto"/>
            <w:right w:val="none" w:sz="0" w:space="0" w:color="auto"/>
          </w:divBdr>
        </w:div>
        <w:div w:id="49572582">
          <w:marLeft w:val="0"/>
          <w:marRight w:val="0"/>
          <w:marTop w:val="0"/>
          <w:marBottom w:val="0"/>
          <w:divBdr>
            <w:top w:val="none" w:sz="0" w:space="0" w:color="auto"/>
            <w:left w:val="none" w:sz="0" w:space="0" w:color="auto"/>
            <w:bottom w:val="none" w:sz="0" w:space="0" w:color="auto"/>
            <w:right w:val="none" w:sz="0" w:space="0" w:color="auto"/>
          </w:divBdr>
        </w:div>
        <w:div w:id="307515941">
          <w:marLeft w:val="0"/>
          <w:marRight w:val="0"/>
          <w:marTop w:val="0"/>
          <w:marBottom w:val="0"/>
          <w:divBdr>
            <w:top w:val="none" w:sz="0" w:space="0" w:color="auto"/>
            <w:left w:val="none" w:sz="0" w:space="0" w:color="auto"/>
            <w:bottom w:val="none" w:sz="0" w:space="0" w:color="auto"/>
            <w:right w:val="none" w:sz="0" w:space="0" w:color="auto"/>
          </w:divBdr>
        </w:div>
        <w:div w:id="1689209551">
          <w:marLeft w:val="0"/>
          <w:marRight w:val="0"/>
          <w:marTop w:val="0"/>
          <w:marBottom w:val="0"/>
          <w:divBdr>
            <w:top w:val="none" w:sz="0" w:space="0" w:color="auto"/>
            <w:left w:val="none" w:sz="0" w:space="0" w:color="auto"/>
            <w:bottom w:val="none" w:sz="0" w:space="0" w:color="auto"/>
            <w:right w:val="none" w:sz="0" w:space="0" w:color="auto"/>
          </w:divBdr>
        </w:div>
        <w:div w:id="1227455819">
          <w:marLeft w:val="0"/>
          <w:marRight w:val="0"/>
          <w:marTop w:val="0"/>
          <w:marBottom w:val="0"/>
          <w:divBdr>
            <w:top w:val="none" w:sz="0" w:space="0" w:color="auto"/>
            <w:left w:val="none" w:sz="0" w:space="0" w:color="auto"/>
            <w:bottom w:val="none" w:sz="0" w:space="0" w:color="auto"/>
            <w:right w:val="none" w:sz="0" w:space="0" w:color="auto"/>
          </w:divBdr>
          <w:divsChild>
            <w:div w:id="284698861">
              <w:marLeft w:val="0"/>
              <w:marRight w:val="0"/>
              <w:marTop w:val="0"/>
              <w:marBottom w:val="0"/>
              <w:divBdr>
                <w:top w:val="none" w:sz="0" w:space="0" w:color="auto"/>
                <w:left w:val="none" w:sz="0" w:space="0" w:color="auto"/>
                <w:bottom w:val="none" w:sz="0" w:space="0" w:color="auto"/>
                <w:right w:val="none" w:sz="0" w:space="0" w:color="auto"/>
              </w:divBdr>
            </w:div>
            <w:div w:id="365639985">
              <w:marLeft w:val="0"/>
              <w:marRight w:val="0"/>
              <w:marTop w:val="0"/>
              <w:marBottom w:val="0"/>
              <w:divBdr>
                <w:top w:val="none" w:sz="0" w:space="0" w:color="auto"/>
                <w:left w:val="none" w:sz="0" w:space="0" w:color="auto"/>
                <w:bottom w:val="none" w:sz="0" w:space="0" w:color="auto"/>
                <w:right w:val="none" w:sz="0" w:space="0" w:color="auto"/>
              </w:divBdr>
            </w:div>
            <w:div w:id="380596345">
              <w:marLeft w:val="0"/>
              <w:marRight w:val="0"/>
              <w:marTop w:val="0"/>
              <w:marBottom w:val="0"/>
              <w:divBdr>
                <w:top w:val="none" w:sz="0" w:space="0" w:color="auto"/>
                <w:left w:val="none" w:sz="0" w:space="0" w:color="auto"/>
                <w:bottom w:val="none" w:sz="0" w:space="0" w:color="auto"/>
                <w:right w:val="none" w:sz="0" w:space="0" w:color="auto"/>
              </w:divBdr>
            </w:div>
            <w:div w:id="1760832483">
              <w:marLeft w:val="0"/>
              <w:marRight w:val="0"/>
              <w:marTop w:val="0"/>
              <w:marBottom w:val="0"/>
              <w:divBdr>
                <w:top w:val="none" w:sz="0" w:space="0" w:color="auto"/>
                <w:left w:val="none" w:sz="0" w:space="0" w:color="auto"/>
                <w:bottom w:val="none" w:sz="0" w:space="0" w:color="auto"/>
                <w:right w:val="none" w:sz="0" w:space="0" w:color="auto"/>
              </w:divBdr>
            </w:div>
            <w:div w:id="1237520399">
              <w:marLeft w:val="0"/>
              <w:marRight w:val="0"/>
              <w:marTop w:val="0"/>
              <w:marBottom w:val="0"/>
              <w:divBdr>
                <w:top w:val="none" w:sz="0" w:space="0" w:color="auto"/>
                <w:left w:val="none" w:sz="0" w:space="0" w:color="auto"/>
                <w:bottom w:val="none" w:sz="0" w:space="0" w:color="auto"/>
                <w:right w:val="none" w:sz="0" w:space="0" w:color="auto"/>
              </w:divBdr>
            </w:div>
            <w:div w:id="787234652">
              <w:marLeft w:val="0"/>
              <w:marRight w:val="0"/>
              <w:marTop w:val="0"/>
              <w:marBottom w:val="0"/>
              <w:divBdr>
                <w:top w:val="none" w:sz="0" w:space="0" w:color="auto"/>
                <w:left w:val="none" w:sz="0" w:space="0" w:color="auto"/>
                <w:bottom w:val="none" w:sz="0" w:space="0" w:color="auto"/>
                <w:right w:val="none" w:sz="0" w:space="0" w:color="auto"/>
              </w:divBdr>
            </w:div>
            <w:div w:id="1144665169">
              <w:marLeft w:val="0"/>
              <w:marRight w:val="0"/>
              <w:marTop w:val="0"/>
              <w:marBottom w:val="0"/>
              <w:divBdr>
                <w:top w:val="none" w:sz="0" w:space="0" w:color="auto"/>
                <w:left w:val="none" w:sz="0" w:space="0" w:color="auto"/>
                <w:bottom w:val="none" w:sz="0" w:space="0" w:color="auto"/>
                <w:right w:val="none" w:sz="0" w:space="0" w:color="auto"/>
              </w:divBdr>
            </w:div>
            <w:div w:id="701714409">
              <w:marLeft w:val="0"/>
              <w:marRight w:val="0"/>
              <w:marTop w:val="0"/>
              <w:marBottom w:val="0"/>
              <w:divBdr>
                <w:top w:val="none" w:sz="0" w:space="0" w:color="auto"/>
                <w:left w:val="none" w:sz="0" w:space="0" w:color="auto"/>
                <w:bottom w:val="none" w:sz="0" w:space="0" w:color="auto"/>
                <w:right w:val="none" w:sz="0" w:space="0" w:color="auto"/>
              </w:divBdr>
            </w:div>
            <w:div w:id="1647082122">
              <w:blockQuote w:val="1"/>
              <w:marLeft w:val="720"/>
              <w:marRight w:val="720"/>
              <w:marTop w:val="0"/>
              <w:marBottom w:val="0"/>
              <w:divBdr>
                <w:top w:val="none" w:sz="0" w:space="0" w:color="auto"/>
                <w:left w:val="none" w:sz="0" w:space="0" w:color="auto"/>
                <w:bottom w:val="none" w:sz="0" w:space="0" w:color="auto"/>
                <w:right w:val="none" w:sz="0" w:space="0" w:color="auto"/>
              </w:divBdr>
              <w:divsChild>
                <w:div w:id="1064916846">
                  <w:marLeft w:val="0"/>
                  <w:marRight w:val="0"/>
                  <w:marTop w:val="0"/>
                  <w:marBottom w:val="0"/>
                  <w:divBdr>
                    <w:top w:val="none" w:sz="0" w:space="0" w:color="auto"/>
                    <w:left w:val="none" w:sz="0" w:space="0" w:color="auto"/>
                    <w:bottom w:val="none" w:sz="0" w:space="0" w:color="auto"/>
                    <w:right w:val="none" w:sz="0" w:space="0" w:color="auto"/>
                  </w:divBdr>
                </w:div>
                <w:div w:id="1252472535">
                  <w:marLeft w:val="0"/>
                  <w:marRight w:val="0"/>
                  <w:marTop w:val="0"/>
                  <w:marBottom w:val="0"/>
                  <w:divBdr>
                    <w:top w:val="none" w:sz="0" w:space="0" w:color="auto"/>
                    <w:left w:val="none" w:sz="0" w:space="0" w:color="auto"/>
                    <w:bottom w:val="none" w:sz="0" w:space="0" w:color="auto"/>
                    <w:right w:val="none" w:sz="0" w:space="0" w:color="auto"/>
                  </w:divBdr>
                </w:div>
              </w:divsChild>
            </w:div>
            <w:div w:id="525950180">
              <w:marLeft w:val="0"/>
              <w:marRight w:val="0"/>
              <w:marTop w:val="0"/>
              <w:marBottom w:val="0"/>
              <w:divBdr>
                <w:top w:val="none" w:sz="0" w:space="0" w:color="auto"/>
                <w:left w:val="none" w:sz="0" w:space="0" w:color="auto"/>
                <w:bottom w:val="none" w:sz="0" w:space="0" w:color="auto"/>
                <w:right w:val="none" w:sz="0" w:space="0" w:color="auto"/>
              </w:divBdr>
            </w:div>
            <w:div w:id="100050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82FAD28-2AF1-4BE9-AF48-44ED73408A14}"/>
</file>

<file path=customXml/itemProps2.xml><?xml version="1.0" encoding="utf-8"?>
<ds:datastoreItem xmlns:ds="http://schemas.openxmlformats.org/officeDocument/2006/customXml" ds:itemID="{E8383717-AF13-4173-BD05-2E2756D4F7F8}"/>
</file>

<file path=customXml/itemProps3.xml><?xml version="1.0" encoding="utf-8"?>
<ds:datastoreItem xmlns:ds="http://schemas.openxmlformats.org/officeDocument/2006/customXml" ds:itemID="{1C048C28-CF64-47EF-8E5E-203AA4F3BBF4}"/>
</file>

<file path=docProps/app.xml><?xml version="1.0" encoding="utf-8"?>
<Properties xmlns="http://schemas.openxmlformats.org/officeDocument/2006/extended-properties" xmlns:vt="http://schemas.openxmlformats.org/officeDocument/2006/docPropsVTypes">
  <Template>Normal</Template>
  <TotalTime>1</TotalTime>
  <Pages>1</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2022-10-04T18:27:00Z</dcterms:created>
  <dcterms:modified xsi:type="dcterms:W3CDTF">2022-10-04T18:28:00Z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