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1FF" w:rsidRPr="00B371FF" w:rsidRDefault="00B371FF" w:rsidP="00B371FF">
      <w:pPr>
        <w:shd w:val="clear" w:color="auto" w:fill="FEFBE8"/>
        <w:spacing w:after="4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begin"/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instrText xml:space="preserve"> HYPERLINK "https://www.seiu99.org/2022/03/25/were-fighting-to-pass-sb-830-equitable-funding-of-schools/" </w:instrText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separate"/>
      </w:r>
      <w:r w:rsidRPr="00B371FF">
        <w:rPr>
          <w:rStyle w:val="Hyperlink"/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https://www.seiu99.org/2022/03/25/were-fighting-to-pass-sb-830-equitable-funding-of-schools/</w:t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end"/>
      </w:r>
    </w:p>
    <w:p w:rsidR="00B371FF" w:rsidRPr="00B371FF" w:rsidRDefault="00B371FF" w:rsidP="00B371FF">
      <w:pPr>
        <w:shd w:val="clear" w:color="auto" w:fill="FEFBE8"/>
        <w:spacing w:after="420" w:line="240" w:lineRule="auto"/>
        <w:outlineLvl w:val="0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noProof/>
          <w:color w:val="0000FF"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2919367</wp:posOffset>
            </wp:positionH>
            <wp:positionV relativeFrom="paragraph">
              <wp:posOffset>607151</wp:posOffset>
            </wp:positionV>
            <wp:extent cx="2956560" cy="1971675"/>
            <wp:effectExtent l="0" t="0" r="0" b="9525"/>
            <wp:wrapSquare wrapText="bothSides"/>
            <wp:docPr id="1" name="Picture 1" descr="https://www.seiu99.org/wp-content/uploads/2022/03/14204170291_262c9b5321_k-e1648250820435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iu99.org/wp-content/uploads/2022/03/14204170291_262c9b5321_k-e1648250820435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We’re </w:t>
      </w:r>
      <w:proofErr w:type="gramStart"/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Fighting</w:t>
      </w:r>
      <w:proofErr w:type="gramEnd"/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to Pass SB 830 – Equitable Funding of Schools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hyperlink r:id="rId7" w:history="1"/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For over five decades, California has been inequitable in the funding of our public schools, benefiting those in more affluent communities, all while placin</w:t>
      </w:r>
      <w:bookmarkStart w:id="0" w:name="_GoBack"/>
      <w:bookmarkEnd w:id="0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g those in poorer communities at a disadvantage.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color w:val="5F486D"/>
          <w:sz w:val="26"/>
          <w:szCs w:val="26"/>
        </w:rPr>
        <w:t>During this time, California has been utilizing the Average Daily Attendance (ADA) method for calculating school funding.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ADA is calculated by taking the total attendance and dividing it by the number of school days in session.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Only days in which a student is under the guidance and direction of certificated teachers are counted. ADA is always equal to or less than enrollment because students may be absent (whether excused or unexcused).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 xml:space="preserve">This severely impacts schools that serve children from low-income families by financially penalizing schools and </w:t>
      </w:r>
      <w:proofErr w:type="gramStart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it’s</w:t>
      </w:r>
      <w:proofErr w:type="gramEnd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 xml:space="preserve"> students for poor attendance.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Families in these communities are far more likely to suffer from</w:t>
      </w:r>
      <w:hyperlink r:id="rId8" w:history="1">
        <w:r w:rsidRPr="00B371FF">
          <w:rPr>
            <w:rFonts w:ascii="Arial" w:eastAsia="Times New Roman" w:hAnsi="Arial" w:cs="Arial"/>
            <w:color w:val="0000FF"/>
            <w:sz w:val="26"/>
            <w:szCs w:val="26"/>
            <w:u w:val="single"/>
          </w:rPr>
          <w:t> health related issues,</w:t>
        </w:r>
      </w:hyperlink>
      <w:r w:rsidRPr="00B371FF">
        <w:rPr>
          <w:rFonts w:ascii="Arial" w:eastAsia="Times New Roman" w:hAnsi="Arial" w:cs="Arial"/>
          <w:color w:val="5F486D"/>
          <w:sz w:val="26"/>
          <w:szCs w:val="26"/>
        </w:rPr>
        <w:t> including asthma, dental disease, obesity, and other chronic illnesses that may lead to absences.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Lack of reliable transportation also leads to absenteeism.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Instead of helping these schools and students with additional support to address the absentee issues, ADA punishes these students, further holding them back at achieving the kind of life a life a good education can provide.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color w:val="5F486D"/>
          <w:sz w:val="26"/>
          <w:szCs w:val="26"/>
        </w:rPr>
        <w:t>SEIU Local 99 will be doing more to move legislators and the governor on SB 830. For now, </w:t>
      </w:r>
      <w:hyperlink r:id="rId9" w:history="1">
        <w:r w:rsidRPr="00B371FF">
          <w:rPr>
            <w:rFonts w:ascii="Arial" w:eastAsia="Times New Roman" w:hAnsi="Arial" w:cs="Arial"/>
            <w:b/>
            <w:bCs/>
            <w:color w:val="0000FF"/>
            <w:sz w:val="26"/>
            <w:szCs w:val="26"/>
            <w:u w:val="single"/>
          </w:rPr>
          <w:t>subscribe to our emails</w:t>
        </w:r>
      </w:hyperlink>
      <w:r w:rsidRPr="00B371FF">
        <w:rPr>
          <w:rFonts w:ascii="Arial" w:eastAsia="Times New Roman" w:hAnsi="Arial" w:cs="Arial"/>
          <w:color w:val="5F486D"/>
          <w:sz w:val="26"/>
          <w:szCs w:val="26"/>
        </w:rPr>
        <w:t> to stay up-to-date on the bill and actions you can take to move it forward.</w:t>
      </w:r>
    </w:p>
    <w:p w:rsidR="00E71EE8" w:rsidRDefault="00E71EE8"/>
    <w:sectPr w:rsidR="00E71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51B5E"/>
    <w:multiLevelType w:val="multilevel"/>
    <w:tmpl w:val="3E90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FF"/>
    <w:rsid w:val="00B371FF"/>
    <w:rsid w:val="00E7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45854"/>
  <w15:chartTrackingRefBased/>
  <w15:docId w15:val="{B40948FC-4751-42C2-9BB9-28CFC5A3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71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1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371FF"/>
    <w:rPr>
      <w:color w:val="0000FF"/>
      <w:u w:val="single"/>
    </w:rPr>
  </w:style>
  <w:style w:type="character" w:customStyle="1" w:styleId="screen-reader-text">
    <w:name w:val="screen-reader-text"/>
    <w:basedOn w:val="DefaultParagraphFont"/>
    <w:rsid w:val="00B371FF"/>
  </w:style>
  <w:style w:type="paragraph" w:styleId="NormalWeb">
    <w:name w:val="Normal (Web)"/>
    <w:basedOn w:val="Normal"/>
    <w:uiPriority w:val="99"/>
    <w:semiHidden/>
    <w:unhideWhenUsed/>
    <w:rsid w:val="00B37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71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73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29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65321549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0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6659">
                          <w:marLeft w:val="251"/>
                          <w:marRight w:val="25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5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pcd/issues/2012/11_0312.htm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seiu99.org/wp-content/uploads/2022/03/14204170291_262c9b5321_k-e1648250820435.jpg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seiu99.org/wp-content/uploads/2022/03/14204170291_262c9b5321_k-e1648250820435.jp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iu99.us18.list-manage.com/subscribe/post?u=53bcc3dfd8873f670918c5d3c&amp;id=c0ea5da3b3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025E467-38D4-4546-83DA-1D2049291EAD}"/>
</file>

<file path=customXml/itemProps2.xml><?xml version="1.0" encoding="utf-8"?>
<ds:datastoreItem xmlns:ds="http://schemas.openxmlformats.org/officeDocument/2006/customXml" ds:itemID="{3309DAB3-773D-4E66-A3BF-24D3DD94903E}"/>
</file>

<file path=customXml/itemProps3.xml><?xml version="1.0" encoding="utf-8"?>
<ds:datastoreItem xmlns:ds="http://schemas.openxmlformats.org/officeDocument/2006/customXml" ds:itemID="{FE83CAF6-F568-4059-856F-1C09466B76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https://www.seiu99.org/2022/03/25/were-fighting-to-pass-sb-830-equitable-funding</vt:lpstr>
      <vt:lpstr>/We’re Fighting to Pass SB 830 – Equitable Funding of Schools </vt:lpstr>
    </vt:vector>
  </TitlesOfParts>
  <Company>NEA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2022-09-21T21:39:00Z</dcterms:created>
  <dcterms:modified xsi:type="dcterms:W3CDTF">2022-09-21T21:41:00Z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