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DB02631" wp14:paraId="2C8AAAF6" wp14:textId="02A96C9E">
      <w:pPr>
        <w:pStyle w:val="Heading2"/>
        <w:spacing w:before="0" w:beforeAutospacing="off" w:after="60" w:afterAutospacing="off" w:line="360" w:lineRule="auto"/>
      </w:pPr>
      <w:r w:rsidRPr="2DB02631" w:rsidR="20B982E1">
        <w:rPr>
          <w:rFonts w:ascii="Roboto" w:hAnsi="Roboto" w:eastAsia="Roboto" w:cs="Roboto"/>
          <w:b w:val="1"/>
          <w:bCs w:val="1"/>
          <w:noProof w:val="0"/>
          <w:color w:val="1B1C1D"/>
          <w:sz w:val="36"/>
          <w:szCs w:val="36"/>
          <w:lang w:val="en-US"/>
        </w:rPr>
        <w:t>Dunbar's Numbers and Labor Organizing</w:t>
      </w:r>
    </w:p>
    <w:p xmlns:wp14="http://schemas.microsoft.com/office/word/2010/wordml" w:rsidP="2DB02631" wp14:paraId="4C9C7104" wp14:textId="39258F88">
      <w:pPr>
        <w:spacing w:before="0" w:beforeAutospacing="off" w:after="180" w:afterAutospacing="off" w:line="360" w:lineRule="auto"/>
      </w:pPr>
      <w:r w:rsidRPr="2DB02631" w:rsidR="20B982E1">
        <w:rPr>
          <w:rFonts w:ascii="Roboto" w:hAnsi="Roboto" w:eastAsia="Roboto" w:cs="Roboto"/>
          <w:noProof w:val="0"/>
          <w:color w:val="1B1C1D"/>
          <w:sz w:val="24"/>
          <w:szCs w:val="24"/>
          <w:lang w:val="en-US"/>
        </w:rPr>
        <w:t xml:space="preserve">Dunbar's number is the cognitive limit to the number of people with whom an individual can maintain stable personal relationships, generally cited as </w:t>
      </w:r>
      <w:r w:rsidRPr="2DB02631" w:rsidR="20B982E1">
        <w:rPr>
          <w:rFonts w:ascii="Roboto" w:hAnsi="Roboto" w:eastAsia="Roboto" w:cs="Roboto"/>
          <w:b w:val="1"/>
          <w:bCs w:val="1"/>
          <w:noProof w:val="0"/>
          <w:color w:val="1B1C1D"/>
          <w:sz w:val="24"/>
          <w:szCs w:val="24"/>
          <w:lang w:val="en-US"/>
        </w:rPr>
        <w:t>approximately 150 people</w:t>
      </w:r>
      <w:r w:rsidRPr="2DB02631" w:rsidR="20B982E1">
        <w:rPr>
          <w:rFonts w:ascii="Roboto" w:hAnsi="Roboto" w:eastAsia="Roboto" w:cs="Roboto"/>
          <w:noProof w:val="0"/>
          <w:color w:val="1B1C1D"/>
          <w:sz w:val="24"/>
          <w:szCs w:val="24"/>
          <w:lang w:val="en-US"/>
        </w:rPr>
        <w:t>.</w:t>
      </w:r>
    </w:p>
    <w:p xmlns:wp14="http://schemas.microsoft.com/office/word/2010/wordml" w:rsidP="2DB02631" wp14:paraId="7F8490E5" wp14:textId="0CA30249">
      <w:pPr>
        <w:pStyle w:val="Heading3"/>
        <w:spacing w:before="0" w:beforeAutospacing="off" w:after="60" w:afterAutospacing="off" w:line="360" w:lineRule="auto"/>
      </w:pPr>
      <w:r w:rsidRPr="2DB02631" w:rsidR="20B982E1">
        <w:rPr>
          <w:rFonts w:ascii="Roboto" w:hAnsi="Roboto" w:eastAsia="Roboto" w:cs="Roboto"/>
          <w:b w:val="1"/>
          <w:bCs w:val="1"/>
          <w:noProof w:val="0"/>
          <w:color w:val="1B1C1D"/>
          <w:sz w:val="28"/>
          <w:szCs w:val="28"/>
          <w:lang w:val="en-US"/>
        </w:rPr>
        <w:t>Challenges of Growth Beyond 150</w:t>
      </w:r>
    </w:p>
    <w:p xmlns:wp14="http://schemas.microsoft.com/office/word/2010/wordml" w:rsidP="2DB02631" wp14:paraId="42FD46F2" wp14:textId="50E1715C">
      <w:pPr>
        <w:spacing w:before="0" w:beforeAutospacing="off" w:after="60" w:afterAutospacing="off" w:line="360" w:lineRule="auto"/>
      </w:pPr>
      <w:r w:rsidRPr="2DB02631" w:rsidR="20B982E1">
        <w:rPr>
          <w:rFonts w:ascii="Roboto" w:hAnsi="Roboto" w:eastAsia="Roboto" w:cs="Roboto"/>
          <w:noProof w:val="0"/>
          <w:color w:val="1B1C1D"/>
          <w:sz w:val="24"/>
          <w:szCs w:val="24"/>
          <w:lang w:val="en-US"/>
        </w:rPr>
        <w:t xml:space="preserve">Once a group surpasses </w:t>
      </w:r>
      <w:r w:rsidRPr="2DB02631" w:rsidR="20B982E1">
        <w:rPr>
          <w:rFonts w:ascii="Roboto" w:hAnsi="Roboto" w:eastAsia="Roboto" w:cs="Roboto"/>
          <w:b w:val="1"/>
          <w:bCs w:val="1"/>
          <w:noProof w:val="0"/>
          <w:color w:val="1B1C1D"/>
          <w:sz w:val="24"/>
          <w:szCs w:val="24"/>
          <w:lang w:val="en-US"/>
        </w:rPr>
        <w:t>150 members</w:t>
      </w:r>
      <w:r w:rsidRPr="2DB02631" w:rsidR="20B982E1">
        <w:rPr>
          <w:rFonts w:ascii="Roboto" w:hAnsi="Roboto" w:eastAsia="Roboto" w:cs="Roboto"/>
          <w:noProof w:val="0"/>
          <w:color w:val="1B1C1D"/>
          <w:sz w:val="24"/>
          <w:szCs w:val="24"/>
          <w:lang w:val="en-US"/>
        </w:rPr>
        <w:t>, the reliance on informal bonds and peer pressure to maintain cohesion begins to fail, leading to:</w:t>
      </w:r>
    </w:p>
    <w:p xmlns:wp14="http://schemas.microsoft.com/office/word/2010/wordml" w:rsidP="2DB02631" wp14:paraId="1B2DEE73" wp14:textId="314007D0">
      <w:pPr>
        <w:pStyle w:val="ListParagraph"/>
        <w:numPr>
          <w:ilvl w:val="0"/>
          <w:numId w:val="4"/>
        </w:numPr>
        <w:spacing w:before="240" w:beforeAutospacing="off" w:after="240" w:afterAutospacing="off" w:line="360" w:lineRule="auto"/>
        <w:rPr>
          <w:rFonts w:ascii="Roboto" w:hAnsi="Roboto" w:eastAsia="Roboto" w:cs="Roboto"/>
          <w:noProof w:val="0"/>
          <w:color w:val="1B1C1D"/>
          <w:sz w:val="24"/>
          <w:szCs w:val="24"/>
          <w:lang w:val="en-US"/>
        </w:rPr>
      </w:pPr>
      <w:r w:rsidRPr="2DB02631" w:rsidR="20B982E1">
        <w:rPr>
          <w:rFonts w:ascii="Roboto" w:hAnsi="Roboto" w:eastAsia="Roboto" w:cs="Roboto"/>
          <w:b w:val="1"/>
          <w:bCs w:val="1"/>
          <w:noProof w:val="0"/>
          <w:color w:val="1B1C1D"/>
          <w:sz w:val="24"/>
          <w:szCs w:val="24"/>
          <w:lang w:val="en-US"/>
        </w:rPr>
        <w:t>Loss of Solidarity:</w:t>
      </w:r>
      <w:r w:rsidRPr="2DB02631" w:rsidR="20B982E1">
        <w:rPr>
          <w:rFonts w:ascii="Roboto" w:hAnsi="Roboto" w:eastAsia="Roboto" w:cs="Roboto"/>
          <w:noProof w:val="0"/>
          <w:color w:val="1B1C1D"/>
          <w:sz w:val="24"/>
          <w:szCs w:val="24"/>
          <w:lang w:val="en-US"/>
        </w:rPr>
        <w:t xml:space="preserve"> The sense of common purpose weakens as members can no longer know everyone personally, making it harder to build deep </w:t>
      </w:r>
      <w:r w:rsidRPr="2DB02631" w:rsidR="20B982E1">
        <w:rPr>
          <w:rFonts w:ascii="Roboto" w:hAnsi="Roboto" w:eastAsia="Roboto" w:cs="Roboto"/>
          <w:b w:val="1"/>
          <w:bCs w:val="1"/>
          <w:noProof w:val="0"/>
          <w:color w:val="1B1C1D"/>
          <w:sz w:val="24"/>
          <w:szCs w:val="24"/>
          <w:lang w:val="en-US"/>
        </w:rPr>
        <w:t>trust and kinship</w:t>
      </w:r>
      <w:r w:rsidRPr="2DB02631" w:rsidR="20B982E1">
        <w:rPr>
          <w:rFonts w:ascii="Roboto" w:hAnsi="Roboto" w:eastAsia="Roboto" w:cs="Roboto"/>
          <w:noProof w:val="0"/>
          <w:color w:val="1B1C1D"/>
          <w:sz w:val="24"/>
          <w:szCs w:val="24"/>
          <w:lang w:val="en-US"/>
        </w:rPr>
        <w:t xml:space="preserve"> required for collective action.</w:t>
      </w:r>
    </w:p>
    <w:p xmlns:wp14="http://schemas.microsoft.com/office/word/2010/wordml" w:rsidP="2DB02631" wp14:paraId="0788A875" wp14:textId="1DC7CF83">
      <w:pPr>
        <w:pStyle w:val="ListParagraph"/>
        <w:numPr>
          <w:ilvl w:val="0"/>
          <w:numId w:val="4"/>
        </w:numPr>
        <w:spacing w:before="240" w:beforeAutospacing="off" w:after="240" w:afterAutospacing="off" w:line="360" w:lineRule="auto"/>
        <w:rPr>
          <w:rFonts w:ascii="Roboto" w:hAnsi="Roboto" w:eastAsia="Roboto" w:cs="Roboto"/>
          <w:noProof w:val="0"/>
          <w:color w:val="1B1C1D"/>
          <w:sz w:val="24"/>
          <w:szCs w:val="24"/>
          <w:lang w:val="en-US"/>
        </w:rPr>
      </w:pPr>
      <w:r w:rsidRPr="2DB02631" w:rsidR="20B982E1">
        <w:rPr>
          <w:rFonts w:ascii="Roboto" w:hAnsi="Roboto" w:eastAsia="Roboto" w:cs="Roboto"/>
          <w:b w:val="1"/>
          <w:bCs w:val="1"/>
          <w:noProof w:val="0"/>
          <w:color w:val="1B1C1D"/>
          <w:sz w:val="24"/>
          <w:szCs w:val="24"/>
          <w:lang w:val="en-US"/>
        </w:rPr>
        <w:t>Weakened Communication:</w:t>
      </w:r>
      <w:r w:rsidRPr="2DB02631" w:rsidR="20B982E1">
        <w:rPr>
          <w:rFonts w:ascii="Roboto" w:hAnsi="Roboto" w:eastAsia="Roboto" w:cs="Roboto"/>
          <w:noProof w:val="0"/>
          <w:color w:val="1B1C1D"/>
          <w:sz w:val="24"/>
          <w:szCs w:val="24"/>
          <w:lang w:val="en-US"/>
        </w:rPr>
        <w:t xml:space="preserve"> Communication shifts from fluid and informal to more </w:t>
      </w:r>
      <w:r w:rsidRPr="2DB02631" w:rsidR="20B982E1">
        <w:rPr>
          <w:rFonts w:ascii="Roboto" w:hAnsi="Roboto" w:eastAsia="Roboto" w:cs="Roboto"/>
          <w:b w:val="1"/>
          <w:bCs w:val="1"/>
          <w:noProof w:val="0"/>
          <w:color w:val="1B1C1D"/>
          <w:sz w:val="24"/>
          <w:szCs w:val="24"/>
          <w:lang w:val="en-US"/>
        </w:rPr>
        <w:t>structured and formalized</w:t>
      </w:r>
      <w:r w:rsidRPr="2DB02631" w:rsidR="20B982E1">
        <w:rPr>
          <w:rFonts w:ascii="Roboto" w:hAnsi="Roboto" w:eastAsia="Roboto" w:cs="Roboto"/>
          <w:noProof w:val="0"/>
          <w:color w:val="1B1C1D"/>
          <w:sz w:val="24"/>
          <w:szCs w:val="24"/>
          <w:lang w:val="en-US"/>
        </w:rPr>
        <w:t>, which reduces face-to-face interaction between general members and leadership.</w:t>
      </w:r>
    </w:p>
    <w:p xmlns:wp14="http://schemas.microsoft.com/office/word/2010/wordml" w:rsidP="2DB02631" wp14:paraId="030AC4E2" wp14:textId="16E57F8B">
      <w:pPr>
        <w:pStyle w:val="ListParagraph"/>
        <w:numPr>
          <w:ilvl w:val="0"/>
          <w:numId w:val="4"/>
        </w:numPr>
        <w:spacing w:before="240" w:beforeAutospacing="off" w:after="240" w:afterAutospacing="off" w:line="360" w:lineRule="auto"/>
        <w:rPr>
          <w:rFonts w:ascii="Roboto" w:hAnsi="Roboto" w:eastAsia="Roboto" w:cs="Roboto"/>
          <w:noProof w:val="0"/>
          <w:color w:val="1B1C1D"/>
          <w:sz w:val="24"/>
          <w:szCs w:val="24"/>
          <w:lang w:val="en-US"/>
        </w:rPr>
      </w:pPr>
      <w:r w:rsidRPr="2DB02631" w:rsidR="20B982E1">
        <w:rPr>
          <w:rFonts w:ascii="Roboto" w:hAnsi="Roboto" w:eastAsia="Roboto" w:cs="Roboto"/>
          <w:b w:val="1"/>
          <w:bCs w:val="1"/>
          <w:noProof w:val="0"/>
          <w:color w:val="1B1C1D"/>
          <w:sz w:val="24"/>
          <w:szCs w:val="24"/>
          <w:lang w:val="en-US"/>
        </w:rPr>
        <w:t>Need for Formal Structure:</w:t>
      </w:r>
      <w:r w:rsidRPr="2DB02631" w:rsidR="20B982E1">
        <w:rPr>
          <w:rFonts w:ascii="Roboto" w:hAnsi="Roboto" w:eastAsia="Roboto" w:cs="Roboto"/>
          <w:noProof w:val="0"/>
          <w:color w:val="1B1C1D"/>
          <w:sz w:val="24"/>
          <w:szCs w:val="24"/>
          <w:lang w:val="en-US"/>
        </w:rPr>
        <w:t xml:space="preserve"> A more formal, hierarchical management structure becomes necessary to maintain organization.</w:t>
      </w:r>
    </w:p>
    <w:p xmlns:wp14="http://schemas.microsoft.com/office/word/2010/wordml" w:rsidP="2DB02631" wp14:paraId="659A5123" wp14:textId="2E8FABBC">
      <w:pPr>
        <w:spacing w:before="0" w:beforeAutospacing="off" w:after="0" w:afterAutospacing="off" w:line="360" w:lineRule="auto"/>
      </w:pPr>
    </w:p>
    <w:p xmlns:wp14="http://schemas.microsoft.com/office/word/2010/wordml" w:rsidP="2DB02631" wp14:paraId="77CBFF5D" wp14:textId="424D310C">
      <w:pPr>
        <w:pStyle w:val="Heading3"/>
        <w:spacing w:before="0" w:beforeAutospacing="off" w:after="60" w:afterAutospacing="off" w:line="360" w:lineRule="auto"/>
      </w:pPr>
      <w:r w:rsidRPr="2DB02631" w:rsidR="20B982E1">
        <w:rPr>
          <w:rFonts w:ascii="Roboto" w:hAnsi="Roboto" w:eastAsia="Roboto" w:cs="Roboto"/>
          <w:b w:val="1"/>
          <w:bCs w:val="1"/>
          <w:noProof w:val="0"/>
          <w:color w:val="1B1C1D"/>
          <w:sz w:val="28"/>
          <w:szCs w:val="28"/>
          <w:lang w:val="en-US"/>
        </w:rPr>
        <w:t>Strategic Organizing Based on Dunbar's Numbers</w:t>
      </w:r>
    </w:p>
    <w:p xmlns:wp14="http://schemas.microsoft.com/office/word/2010/wordml" w:rsidP="2DB02631" wp14:paraId="0D871CAE" wp14:textId="34B8119F">
      <w:pPr>
        <w:spacing w:before="0" w:beforeAutospacing="off" w:after="180" w:afterAutospacing="off" w:line="360" w:lineRule="auto"/>
      </w:pPr>
      <w:r w:rsidRPr="2DB02631" w:rsidR="20B982E1">
        <w:rPr>
          <w:rFonts w:ascii="Roboto" w:hAnsi="Roboto" w:eastAsia="Roboto" w:cs="Roboto"/>
          <w:noProof w:val="0"/>
          <w:color w:val="1B1C1D"/>
          <w:sz w:val="24"/>
          <w:szCs w:val="24"/>
          <w:lang w:val="en-US"/>
        </w:rPr>
        <w:t>Labor organizers can structure their efforts by creating dense, interconnected networks of smaller groups, using the full scale of Dunbar's numbers as a blueprint:</w:t>
      </w:r>
    </w:p>
    <w:tbl>
      <w:tblPr>
        <w:tblStyle w:val="TableNormal"/>
        <w:bidiVisual w:val="0"/>
        <w:tblW w:w="0" w:type="auto"/>
        <w:tblLayout w:type="fixed"/>
        <w:tblLook w:val="06A0" w:firstRow="1" w:lastRow="0" w:firstColumn="1" w:lastColumn="0" w:noHBand="1" w:noVBand="1"/>
      </w:tblPr>
      <w:tblGrid>
        <w:gridCol w:w="1620"/>
        <w:gridCol w:w="3732"/>
        <w:gridCol w:w="4008"/>
      </w:tblGrid>
      <w:tr w:rsidR="2DB02631" w:rsidTr="2DB02631" w14:paraId="71887B4D">
        <w:trPr>
          <w:trHeight w:val="300"/>
        </w:trPr>
        <w:tc>
          <w:tcPr>
            <w:tcW w:w="1620" w:type="dxa"/>
            <w:tcBorders>
              <w:top w:val="single" w:sz="6"/>
              <w:left w:val="single" w:sz="6"/>
              <w:bottom w:val="single" w:sz="6"/>
              <w:right w:val="single" w:sz="6"/>
            </w:tcBorders>
            <w:shd w:val="clear" w:color="auto" w:fill="EFEFEF"/>
            <w:tcMar>
              <w:top w:w="120" w:type="dxa"/>
              <w:left w:w="180" w:type="dxa"/>
              <w:bottom w:w="120" w:type="dxa"/>
              <w:right w:w="180" w:type="dxa"/>
            </w:tcMar>
            <w:vAlign w:val="center"/>
          </w:tcPr>
          <w:p w:rsidR="2DB02631" w:rsidP="2DB02631" w:rsidRDefault="2DB02631" w14:paraId="5E2007F4" w14:textId="67F844A4">
            <w:pPr>
              <w:spacing w:before="0" w:beforeAutospacing="off" w:after="0" w:afterAutospacing="off"/>
            </w:pPr>
            <w:r w:rsidRPr="2DB02631" w:rsidR="2DB02631">
              <w:rPr>
                <w:b w:val="1"/>
                <w:bCs w:val="1"/>
                <w:color w:val="1B1C1D"/>
              </w:rPr>
              <w:t>Group Size</w:t>
            </w:r>
          </w:p>
        </w:tc>
        <w:tc>
          <w:tcPr>
            <w:tcW w:w="3732" w:type="dxa"/>
            <w:tcBorders>
              <w:top w:val="single" w:sz="6"/>
              <w:left w:val="single" w:sz="6"/>
              <w:bottom w:val="single" w:sz="6"/>
              <w:right w:val="single" w:sz="6"/>
            </w:tcBorders>
            <w:shd w:val="clear" w:color="auto" w:fill="EFEFEF"/>
            <w:tcMar>
              <w:top w:w="120" w:type="dxa"/>
              <w:left w:w="180" w:type="dxa"/>
              <w:bottom w:w="120" w:type="dxa"/>
              <w:right w:w="180" w:type="dxa"/>
            </w:tcMar>
            <w:vAlign w:val="center"/>
          </w:tcPr>
          <w:p w:rsidR="2DB02631" w:rsidP="2DB02631" w:rsidRDefault="2DB02631" w14:paraId="5F607B6F" w14:textId="71148AE4">
            <w:pPr>
              <w:spacing w:before="0" w:beforeAutospacing="off" w:after="0" w:afterAutospacing="off"/>
            </w:pPr>
            <w:r w:rsidRPr="2DB02631" w:rsidR="2DB02631">
              <w:rPr>
                <w:b w:val="1"/>
                <w:bCs w:val="1"/>
                <w:color w:val="1B1C1D"/>
              </w:rPr>
              <w:t>Relationship Layer</w:t>
            </w:r>
          </w:p>
        </w:tc>
        <w:tc>
          <w:tcPr>
            <w:tcW w:w="4008" w:type="dxa"/>
            <w:tcBorders>
              <w:top w:val="single" w:sz="6"/>
              <w:left w:val="single" w:sz="6"/>
              <w:bottom w:val="single" w:sz="6"/>
              <w:right w:val="single" w:sz="6"/>
            </w:tcBorders>
            <w:shd w:val="clear" w:color="auto" w:fill="EFEFEF"/>
            <w:tcMar>
              <w:top w:w="120" w:type="dxa"/>
              <w:left w:w="180" w:type="dxa"/>
              <w:bottom w:w="120" w:type="dxa"/>
              <w:right w:w="180" w:type="dxa"/>
            </w:tcMar>
            <w:vAlign w:val="center"/>
          </w:tcPr>
          <w:p w:rsidR="2DB02631" w:rsidP="2DB02631" w:rsidRDefault="2DB02631" w14:paraId="009125B7" w14:textId="3FDDAA50">
            <w:pPr>
              <w:spacing w:before="0" w:beforeAutospacing="off" w:after="0" w:afterAutospacing="off"/>
            </w:pPr>
            <w:r w:rsidRPr="2DB02631" w:rsidR="2DB02631">
              <w:rPr>
                <w:b w:val="1"/>
                <w:bCs w:val="1"/>
                <w:color w:val="1B1C1D"/>
              </w:rPr>
              <w:t>Organizing Role / Application</w:t>
            </w:r>
          </w:p>
        </w:tc>
      </w:tr>
      <w:tr w:rsidR="2DB02631" w:rsidTr="2DB02631" w14:paraId="651F6540">
        <w:trPr>
          <w:trHeight w:val="300"/>
        </w:trPr>
        <w:tc>
          <w:tcPr>
            <w:tcW w:w="1620"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6807AAA1" w14:textId="5973578A">
            <w:pPr>
              <w:spacing w:before="0" w:beforeAutospacing="off" w:after="0" w:afterAutospacing="off"/>
            </w:pPr>
            <w:r w:rsidRPr="2DB02631" w:rsidR="2DB02631">
              <w:rPr>
                <w:b w:val="1"/>
                <w:bCs w:val="1"/>
                <w:color w:val="1B1C1D"/>
              </w:rPr>
              <w:t>5</w:t>
            </w:r>
          </w:p>
        </w:tc>
        <w:tc>
          <w:tcPr>
            <w:tcW w:w="3732"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41C154B3" w14:textId="6F950985">
            <w:pPr>
              <w:spacing w:before="0" w:beforeAutospacing="off" w:after="0" w:afterAutospacing="off"/>
            </w:pPr>
            <w:r w:rsidRPr="2DB02631" w:rsidR="2DB02631">
              <w:rPr>
                <w:b w:val="1"/>
                <w:bCs w:val="1"/>
                <w:color w:val="1B1C1D"/>
              </w:rPr>
              <w:t>Core Group</w:t>
            </w:r>
            <w:r w:rsidRPr="2DB02631" w:rsidR="2DB02631">
              <w:rPr>
                <w:color w:val="1B1C1D"/>
              </w:rPr>
              <w:t xml:space="preserve"> (Most intimate, trusted circle)</w:t>
            </w:r>
          </w:p>
        </w:tc>
        <w:tc>
          <w:tcPr>
            <w:tcW w:w="4008"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C0706B4" w14:textId="442DA582">
            <w:pPr>
              <w:spacing w:before="0" w:beforeAutospacing="off" w:after="0" w:afterAutospacing="off"/>
            </w:pPr>
            <w:r w:rsidRPr="2DB02631" w:rsidR="2DB02631">
              <w:rPr>
                <w:color w:val="1B1C1D"/>
              </w:rPr>
              <w:t xml:space="preserve">Core leaders or the </w:t>
            </w:r>
            <w:r w:rsidRPr="2DB02631" w:rsidR="2DB02631">
              <w:rPr>
                <w:b w:val="1"/>
                <w:bCs w:val="1"/>
                <w:color w:val="1B1C1D"/>
              </w:rPr>
              <w:t>"inside organizing committee."</w:t>
            </w:r>
          </w:p>
        </w:tc>
      </w:tr>
      <w:tr w:rsidR="2DB02631" w:rsidTr="2DB02631" w14:paraId="4DEC00B3">
        <w:trPr>
          <w:trHeight w:val="300"/>
        </w:trPr>
        <w:tc>
          <w:tcPr>
            <w:tcW w:w="1620"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88431FB" w14:textId="23621374">
            <w:pPr>
              <w:spacing w:before="0" w:beforeAutospacing="off" w:after="0" w:afterAutospacing="off"/>
            </w:pPr>
            <w:r w:rsidRPr="2DB02631" w:rsidR="2DB02631">
              <w:rPr>
                <w:b w:val="1"/>
                <w:bCs w:val="1"/>
                <w:color w:val="1B1C1D"/>
              </w:rPr>
              <w:t>15</w:t>
            </w:r>
          </w:p>
        </w:tc>
        <w:tc>
          <w:tcPr>
            <w:tcW w:w="3732"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5B7B288B" w14:textId="3B752109">
            <w:pPr>
              <w:spacing w:before="0" w:beforeAutospacing="off" w:after="0" w:afterAutospacing="off"/>
            </w:pPr>
            <w:r w:rsidRPr="2DB02631" w:rsidR="2DB02631">
              <w:rPr>
                <w:b w:val="1"/>
                <w:bCs w:val="1"/>
                <w:color w:val="1B1C1D"/>
              </w:rPr>
              <w:t>Good Friends/Support Group</w:t>
            </w:r>
            <w:r w:rsidRPr="2DB02631" w:rsidR="2DB02631">
              <w:rPr>
                <w:color w:val="1B1C1D"/>
              </w:rPr>
              <w:t xml:space="preserve"> (Close friends who can be relied on)</w:t>
            </w:r>
          </w:p>
        </w:tc>
        <w:tc>
          <w:tcPr>
            <w:tcW w:w="4008"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FCC2A4C" w14:textId="48BA197A">
            <w:pPr>
              <w:spacing w:before="0" w:beforeAutospacing="off" w:after="0" w:afterAutospacing="off"/>
            </w:pPr>
            <w:r w:rsidRPr="2DB02631" w:rsidR="2DB02631">
              <w:rPr>
                <w:color w:val="1B1C1D"/>
              </w:rPr>
              <w:t xml:space="preserve">Smaller, self-contained teams of activists, empowered to </w:t>
            </w:r>
            <w:r w:rsidRPr="2DB02631" w:rsidR="2DB02631">
              <w:rPr>
                <w:b w:val="1"/>
                <w:bCs w:val="1"/>
                <w:color w:val="1B1C1D"/>
              </w:rPr>
              <w:t>delegate authority</w:t>
            </w:r>
            <w:r w:rsidRPr="2DB02631" w:rsidR="2DB02631">
              <w:rPr>
                <w:color w:val="1B1C1D"/>
              </w:rPr>
              <w:t xml:space="preserve"> and make decisions.</w:t>
            </w:r>
          </w:p>
        </w:tc>
      </w:tr>
      <w:tr w:rsidR="2DB02631" w:rsidTr="2DB02631" w14:paraId="1FFBEE6E">
        <w:trPr>
          <w:trHeight w:val="300"/>
        </w:trPr>
        <w:tc>
          <w:tcPr>
            <w:tcW w:w="1620"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4FD1E6A3" w14:textId="6D382DFB">
            <w:pPr>
              <w:spacing w:before="0" w:beforeAutospacing="off" w:after="0" w:afterAutospacing="off"/>
            </w:pPr>
            <w:r w:rsidRPr="2DB02631" w:rsidR="2DB02631">
              <w:rPr>
                <w:b w:val="1"/>
                <w:bCs w:val="1"/>
                <w:color w:val="1B1C1D"/>
              </w:rPr>
              <w:t>50</w:t>
            </w:r>
          </w:p>
        </w:tc>
        <w:tc>
          <w:tcPr>
            <w:tcW w:w="3732"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14C9BC41" w14:textId="3A20F42A">
            <w:pPr>
              <w:spacing w:before="0" w:beforeAutospacing="off" w:after="0" w:afterAutospacing="off"/>
            </w:pPr>
            <w:r w:rsidRPr="2DB02631" w:rsidR="2DB02631">
              <w:rPr>
                <w:b w:val="1"/>
                <w:bCs w:val="1"/>
                <w:color w:val="1B1C1D"/>
              </w:rPr>
              <w:t>Casual Friends/Local Community</w:t>
            </w:r>
            <w:r w:rsidRPr="2DB02631" w:rsidR="2DB02631">
              <w:rPr>
                <w:color w:val="1B1C1D"/>
              </w:rPr>
              <w:t xml:space="preserve"> (Principal social circle)</w:t>
            </w:r>
          </w:p>
        </w:tc>
        <w:tc>
          <w:tcPr>
            <w:tcW w:w="4008"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ED89C35" w14:textId="7C22F03D">
            <w:pPr>
              <w:spacing w:before="0" w:beforeAutospacing="off" w:after="0" w:afterAutospacing="off"/>
            </w:pPr>
            <w:r w:rsidRPr="2DB02631" w:rsidR="2DB02631">
              <w:rPr>
                <w:color w:val="1B1C1D"/>
              </w:rPr>
              <w:t xml:space="preserve">Basis for smaller union chapters or work groups; focus on </w:t>
            </w:r>
            <w:r w:rsidRPr="2DB02631" w:rsidR="2DB02631">
              <w:rPr>
                <w:b w:val="1"/>
                <w:bCs w:val="1"/>
                <w:color w:val="1B1C1D"/>
              </w:rPr>
              <w:t>fostering strong bonds</w:t>
            </w:r>
            <w:r w:rsidRPr="2DB02631" w:rsidR="2DB02631">
              <w:rPr>
                <w:color w:val="1B1C1D"/>
              </w:rPr>
              <w:t xml:space="preserve"> through social activities.</w:t>
            </w:r>
          </w:p>
        </w:tc>
      </w:tr>
      <w:tr w:rsidR="2DB02631" w:rsidTr="2DB02631" w14:paraId="4E67A539">
        <w:trPr>
          <w:trHeight w:val="300"/>
        </w:trPr>
        <w:tc>
          <w:tcPr>
            <w:tcW w:w="1620"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1981C7B3" w14:textId="404822F0">
            <w:pPr>
              <w:spacing w:before="0" w:beforeAutospacing="off" w:after="0" w:afterAutospacing="off"/>
            </w:pPr>
            <w:r w:rsidRPr="2DB02631" w:rsidR="2DB02631">
              <w:rPr>
                <w:b w:val="1"/>
                <w:bCs w:val="1"/>
                <w:color w:val="1B1C1D"/>
              </w:rPr>
              <w:t>150</w:t>
            </w:r>
          </w:p>
        </w:tc>
        <w:tc>
          <w:tcPr>
            <w:tcW w:w="3732"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F866C75" w14:textId="35F83758">
            <w:pPr>
              <w:spacing w:before="0" w:beforeAutospacing="off" w:after="0" w:afterAutospacing="off"/>
            </w:pPr>
            <w:r w:rsidRPr="2DB02631" w:rsidR="2DB02631">
              <w:rPr>
                <w:b w:val="1"/>
                <w:bCs w:val="1"/>
                <w:color w:val="1B1C1D"/>
              </w:rPr>
              <w:t>Personal Social Group</w:t>
            </w:r>
            <w:r w:rsidRPr="2DB02631" w:rsidR="2DB02631">
              <w:rPr>
                <w:color w:val="1B1C1D"/>
              </w:rPr>
              <w:t xml:space="preserve"> (Maximum for stable personal relationships)</w:t>
            </w:r>
          </w:p>
        </w:tc>
        <w:tc>
          <w:tcPr>
            <w:tcW w:w="4008"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15FAC48A" w14:textId="590BC7B6">
            <w:pPr>
              <w:spacing w:before="0" w:beforeAutospacing="off" w:after="0" w:afterAutospacing="off"/>
            </w:pPr>
            <w:r w:rsidRPr="2DB02631" w:rsidR="2DB02631">
              <w:rPr>
                <w:color w:val="1B1C1D"/>
              </w:rPr>
              <w:t xml:space="preserve">The size for </w:t>
            </w:r>
            <w:r w:rsidRPr="2DB02631" w:rsidR="2DB02631">
              <w:rPr>
                <w:b w:val="1"/>
                <w:bCs w:val="1"/>
                <w:color w:val="1B1C1D"/>
              </w:rPr>
              <w:t>semi-independent units</w:t>
            </w:r>
            <w:r w:rsidRPr="2DB02631" w:rsidR="2DB02631">
              <w:rPr>
                <w:color w:val="1B1C1D"/>
              </w:rPr>
              <w:t xml:space="preserve"> or "chapters" to help maintain a sense of community in large workplaces.</w:t>
            </w:r>
          </w:p>
        </w:tc>
      </w:tr>
    </w:tbl>
    <w:p xmlns:wp14="http://schemas.microsoft.com/office/word/2010/wordml" w:rsidP="2DB02631" wp14:paraId="5CCE103C" wp14:textId="42A2BF8F">
      <w:pPr>
        <w:bidi w:val="0"/>
        <w:spacing w:before="0" w:beforeAutospacing="off" w:after="0" w:afterAutospacing="off" w:line="360" w:lineRule="auto"/>
      </w:pPr>
    </w:p>
    <w:p xmlns:wp14="http://schemas.microsoft.com/office/word/2010/wordml" w:rsidP="2DB02631" wp14:paraId="411714B5" wp14:textId="5DD60BA7">
      <w:pPr>
        <w:pStyle w:val="Heading3"/>
        <w:bidi w:val="0"/>
        <w:spacing w:before="0" w:beforeAutospacing="off" w:after="60" w:afterAutospacing="off" w:line="360" w:lineRule="auto"/>
      </w:pPr>
      <w:r w:rsidRPr="2DB02631" w:rsidR="20B982E1">
        <w:rPr>
          <w:rFonts w:ascii="Roboto" w:hAnsi="Roboto" w:eastAsia="Roboto" w:cs="Roboto"/>
          <w:b w:val="1"/>
          <w:bCs w:val="1"/>
          <w:noProof w:val="0"/>
          <w:color w:val="1B1C1D"/>
          <w:sz w:val="28"/>
          <w:szCs w:val="28"/>
          <w:lang w:val="en-US"/>
        </w:rPr>
        <w:t>Exponential Growth Implication</w:t>
      </w:r>
    </w:p>
    <w:p xmlns:wp14="http://schemas.microsoft.com/office/word/2010/wordml" w:rsidP="2DB02631" wp14:paraId="7547FE1F" wp14:textId="3D654021">
      <w:pPr>
        <w:bidi w:val="0"/>
        <w:spacing w:before="0" w:beforeAutospacing="off" w:after="180" w:afterAutospacing="off" w:line="360" w:lineRule="auto"/>
      </w:pPr>
      <w:r w:rsidRPr="2DB02631" w:rsidR="20B982E1">
        <w:rPr>
          <w:rFonts w:ascii="Roboto" w:hAnsi="Roboto" w:eastAsia="Roboto" w:cs="Roboto"/>
          <w:noProof w:val="0"/>
          <w:color w:val="1B1C1D"/>
          <w:sz w:val="24"/>
          <w:szCs w:val="24"/>
          <w:lang w:val="en-US"/>
        </w:rPr>
        <w:t xml:space="preserve">The need to build "subcommunities" and delegate authority within these layered groups is key to managing </w:t>
      </w:r>
      <w:r w:rsidRPr="2DB02631" w:rsidR="20B982E1">
        <w:rPr>
          <w:rFonts w:ascii="Roboto" w:hAnsi="Roboto" w:eastAsia="Roboto" w:cs="Roboto"/>
          <w:b w:val="1"/>
          <w:bCs w:val="1"/>
          <w:noProof w:val="0"/>
          <w:color w:val="1B1C1D"/>
          <w:sz w:val="24"/>
          <w:szCs w:val="24"/>
          <w:lang w:val="en-US"/>
        </w:rPr>
        <w:t>exponential growth</w:t>
      </w:r>
      <w:r w:rsidRPr="2DB02631" w:rsidR="20B982E1">
        <w:rPr>
          <w:rFonts w:ascii="Roboto" w:hAnsi="Roboto" w:eastAsia="Roboto" w:cs="Roboto"/>
          <w:noProof w:val="0"/>
          <w:color w:val="1B1C1D"/>
          <w:sz w:val="24"/>
          <w:szCs w:val="24"/>
          <w:lang w:val="en-US"/>
        </w:rPr>
        <w:t xml:space="preserve">. Instead of a single leader managing a growing mass of people, the organizational structure </w:t>
      </w:r>
      <w:r w:rsidRPr="2DB02631" w:rsidR="20B982E1">
        <w:rPr>
          <w:rFonts w:ascii="Roboto" w:hAnsi="Roboto" w:eastAsia="Roboto" w:cs="Roboto"/>
          <w:i w:val="1"/>
          <w:iCs w:val="1"/>
          <w:noProof w:val="0"/>
          <w:color w:val="1B1C1D"/>
          <w:sz w:val="24"/>
          <w:szCs w:val="24"/>
          <w:lang w:val="en-US"/>
        </w:rPr>
        <w:t>grows with the membership</w:t>
      </w:r>
      <w:r w:rsidRPr="2DB02631" w:rsidR="20B982E1">
        <w:rPr>
          <w:rFonts w:ascii="Roboto" w:hAnsi="Roboto" w:eastAsia="Roboto" w:cs="Roboto"/>
          <w:noProof w:val="0"/>
          <w:color w:val="1B1C1D"/>
          <w:sz w:val="24"/>
          <w:szCs w:val="24"/>
          <w:lang w:val="en-US"/>
        </w:rPr>
        <w:t xml:space="preserve"> by replicating the smaller, functional groups, ensuring solidarity and effective communication scales.</w:t>
      </w:r>
      <w:r w:rsidRPr="2DB02631" w:rsidR="20B982E1">
        <w:rPr>
          <w:rFonts w:ascii="Roboto" w:hAnsi="Roboto" w:eastAsia="Roboto" w:cs="Roboto"/>
          <w:b w:val="0"/>
          <w:bCs w:val="0"/>
          <w:i w:val="0"/>
          <w:iCs w:val="0"/>
          <w:caps w:val="0"/>
          <w:smallCaps w:val="0"/>
          <w:noProof w:val="0"/>
          <w:color w:val="001D35"/>
          <w:sz w:val="24"/>
          <w:szCs w:val="24"/>
          <w:lang w:val="en-US"/>
        </w:rPr>
        <w:t xml:space="preserve"> </w:t>
      </w:r>
    </w:p>
    <w:p xmlns:wp14="http://schemas.microsoft.com/office/word/2010/wordml" w:rsidP="4415F48B" wp14:paraId="2EAF9BB1" wp14:textId="78C46275">
      <w:pPr>
        <w:shd w:val="clear" w:color="auto" w:fill="FFFFFF" w:themeFill="background1"/>
        <w:spacing w:before="0" w:beforeAutospacing="off" w:after="300" w:afterAutospacing="off" w:line="360" w:lineRule="auto"/>
      </w:pPr>
      <w:r w:rsidRPr="2DB02631" w:rsidR="62FFCD81">
        <w:rPr>
          <w:rFonts w:ascii="Roboto" w:hAnsi="Roboto" w:eastAsia="Roboto" w:cs="Roboto"/>
          <w:b w:val="0"/>
          <w:bCs w:val="0"/>
          <w:i w:val="0"/>
          <w:iCs w:val="0"/>
          <w:caps w:val="0"/>
          <w:smallCaps w:val="0"/>
          <w:noProof w:val="0"/>
          <w:color w:val="001D35"/>
          <w:sz w:val="24"/>
          <w:szCs w:val="24"/>
          <w:lang w:val="en-US"/>
        </w:rPr>
        <w:t xml:space="preserve">Dunbar's number suggests that humans can only </w:t>
      </w:r>
      <w:r w:rsidRPr="2DB02631" w:rsidR="62FFCD81">
        <w:rPr>
          <w:rFonts w:ascii="Roboto" w:hAnsi="Roboto" w:eastAsia="Roboto" w:cs="Roboto"/>
          <w:b w:val="0"/>
          <w:bCs w:val="0"/>
          <w:i w:val="0"/>
          <w:iCs w:val="0"/>
          <w:caps w:val="0"/>
          <w:smallCaps w:val="0"/>
          <w:noProof w:val="0"/>
          <w:color w:val="001D35"/>
          <w:sz w:val="24"/>
          <w:szCs w:val="24"/>
          <w:lang w:val="en-US"/>
        </w:rPr>
        <w:t>maintain</w:t>
      </w:r>
      <w:r w:rsidRPr="2DB02631" w:rsidR="62FFCD81">
        <w:rPr>
          <w:rFonts w:ascii="Roboto" w:hAnsi="Roboto" w:eastAsia="Roboto" w:cs="Roboto"/>
          <w:b w:val="0"/>
          <w:bCs w:val="0"/>
          <w:i w:val="0"/>
          <w:iCs w:val="0"/>
          <w:caps w:val="0"/>
          <w:smallCaps w:val="0"/>
          <w:noProof w:val="0"/>
          <w:color w:val="001D35"/>
          <w:sz w:val="24"/>
          <w:szCs w:val="24"/>
          <w:lang w:val="en-US"/>
        </w:rPr>
        <w:t xml:space="preserve"> stable relationships with approximately 150 people, which can have significant implications for labor organizing. While the theory's empirical basis has faced some challenges, it </w:t>
      </w:r>
      <w:r w:rsidRPr="2DB02631" w:rsidR="62FFCD81">
        <w:rPr>
          <w:rFonts w:ascii="Roboto" w:hAnsi="Roboto" w:eastAsia="Roboto" w:cs="Roboto"/>
          <w:b w:val="0"/>
          <w:bCs w:val="0"/>
          <w:i w:val="0"/>
          <w:iCs w:val="0"/>
          <w:caps w:val="0"/>
          <w:smallCaps w:val="0"/>
          <w:noProof w:val="0"/>
          <w:color w:val="001D35"/>
          <w:sz w:val="24"/>
          <w:szCs w:val="24"/>
          <w:lang w:val="en-US"/>
        </w:rPr>
        <w:t>remains</w:t>
      </w:r>
      <w:r w:rsidRPr="2DB02631" w:rsidR="62FFCD81">
        <w:rPr>
          <w:rFonts w:ascii="Roboto" w:hAnsi="Roboto" w:eastAsia="Roboto" w:cs="Roboto"/>
          <w:b w:val="0"/>
          <w:bCs w:val="0"/>
          <w:i w:val="0"/>
          <w:iCs w:val="0"/>
          <w:caps w:val="0"/>
          <w:smallCaps w:val="0"/>
          <w:noProof w:val="0"/>
          <w:color w:val="001D35"/>
          <w:sz w:val="24"/>
          <w:szCs w:val="24"/>
          <w:lang w:val="en-US"/>
        </w:rPr>
        <w:t xml:space="preserve"> a useful framework for understanding the social dynamics of groups and can inform organizational strategies for unions. </w:t>
      </w:r>
    </w:p>
    <w:p xmlns:wp14="http://schemas.microsoft.com/office/word/2010/wordml" w:rsidP="4415F48B" wp14:paraId="5AD0D58C" wp14:textId="4A225104">
      <w:pPr>
        <w:shd w:val="clear" w:color="auto" w:fill="FFFFFF" w:themeFill="background1"/>
        <w:spacing w:before="300" w:beforeAutospacing="off" w:after="150" w:afterAutospacing="off" w:line="420" w:lineRule="auto"/>
      </w:pPr>
      <w:r w:rsidRPr="4415F48B" w:rsidR="183CAFC0">
        <w:rPr>
          <w:rFonts w:ascii="Roboto" w:hAnsi="Roboto" w:eastAsia="Roboto" w:cs="Roboto"/>
          <w:b w:val="0"/>
          <w:bCs w:val="0"/>
          <w:i w:val="0"/>
          <w:iCs w:val="0"/>
          <w:caps w:val="0"/>
          <w:smallCaps w:val="0"/>
          <w:noProof w:val="0"/>
          <w:color w:val="001D35"/>
          <w:sz w:val="30"/>
          <w:szCs w:val="30"/>
          <w:lang w:val="en-US"/>
        </w:rPr>
        <w:t>The breakdown of informal bonds</w:t>
      </w:r>
    </w:p>
    <w:p xmlns:wp14="http://schemas.microsoft.com/office/word/2010/wordml" w:rsidP="4415F48B" wp14:paraId="60AB9B7E" wp14:textId="45D12DCF">
      <w:pPr>
        <w:shd w:val="clear" w:color="auto" w:fill="FFFFFF" w:themeFill="background1"/>
        <w:spacing w:before="150" w:beforeAutospacing="off" w:after="300" w:afterAutospacing="off" w:line="360" w:lineRule="auto"/>
      </w:pPr>
      <w:r w:rsidRPr="4415F48B" w:rsidR="183CAFC0">
        <w:rPr>
          <w:rFonts w:ascii="Roboto" w:hAnsi="Roboto" w:eastAsia="Roboto" w:cs="Roboto"/>
          <w:b w:val="0"/>
          <w:bCs w:val="0"/>
          <w:i w:val="0"/>
          <w:iCs w:val="0"/>
          <w:caps w:val="0"/>
          <w:smallCaps w:val="0"/>
          <w:noProof w:val="0"/>
          <w:color w:val="001D35"/>
          <w:sz w:val="24"/>
          <w:szCs w:val="24"/>
          <w:lang w:val="en-US"/>
        </w:rPr>
        <w:t xml:space="preserve">According to the theory, once a group surpasses 150 members, the reliance on peer pressure and personal relationships to maintain cohesion begins to fail. In larger groups, a more formal, hierarchical management structure becomes necessary. For labor unions, this can mean: </w:t>
      </w:r>
    </w:p>
    <w:p xmlns:wp14="http://schemas.microsoft.com/office/word/2010/wordml" w:rsidP="4415F48B" wp14:paraId="532D9BE2" wp14:textId="76243EC8">
      <w:pPr>
        <w:pStyle w:val="ListParagraph"/>
        <w:numPr>
          <w:ilvl w:val="0"/>
          <w:numId w:val="1"/>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A loss of solidarity</w:t>
      </w:r>
      <w:r w:rsidRPr="4415F48B" w:rsidR="183CAFC0">
        <w:rPr>
          <w:rFonts w:ascii="Roboto" w:hAnsi="Roboto" w:eastAsia="Roboto" w:cs="Roboto"/>
          <w:b w:val="0"/>
          <w:bCs w:val="0"/>
          <w:i w:val="0"/>
          <w:iCs w:val="0"/>
          <w:caps w:val="0"/>
          <w:smallCaps w:val="0"/>
          <w:noProof w:val="0"/>
          <w:color w:val="001D35"/>
          <w:sz w:val="24"/>
          <w:szCs w:val="24"/>
          <w:lang w:val="en-US"/>
        </w:rPr>
        <w:t>: As the number of members grows beyond what individuals can know personally, the sense of common purpose and kinship weakens. This can make it harder to build the kind of deep trust and solidarity required for effective collective action.</w:t>
      </w:r>
    </w:p>
    <w:p xmlns:wp14="http://schemas.microsoft.com/office/word/2010/wordml" w:rsidP="4415F48B" wp14:paraId="43FA9A3E" wp14:textId="3620BB0E">
      <w:pPr>
        <w:pStyle w:val="ListParagraph"/>
        <w:numPr>
          <w:ilvl w:val="0"/>
          <w:numId w:val="1"/>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Weakened communication</w:t>
      </w:r>
      <w:r w:rsidRPr="4415F48B" w:rsidR="183CAFC0">
        <w:rPr>
          <w:rFonts w:ascii="Roboto" w:hAnsi="Roboto" w:eastAsia="Roboto" w:cs="Roboto"/>
          <w:b w:val="0"/>
          <w:bCs w:val="0"/>
          <w:i w:val="0"/>
          <w:iCs w:val="0"/>
          <w:caps w:val="0"/>
          <w:smallCaps w:val="0"/>
          <w:noProof w:val="0"/>
          <w:color w:val="001D35"/>
          <w:sz w:val="24"/>
          <w:szCs w:val="24"/>
          <w:lang w:val="en-US"/>
        </w:rPr>
        <w:t xml:space="preserve">: When groups are small, communication can be fluid and informal. In large groups, communication must be more structured and formalized, which can reduce direct, face-to-face interaction between members and leadership. </w:t>
      </w:r>
    </w:p>
    <w:p xmlns:wp14="http://schemas.microsoft.com/office/word/2010/wordml" w:rsidP="4415F48B" wp14:paraId="1BE07368" wp14:textId="6B798FC9">
      <w:pPr>
        <w:shd w:val="clear" w:color="auto" w:fill="FFFFFF" w:themeFill="background1"/>
        <w:spacing w:before="300" w:beforeAutospacing="off" w:after="150" w:afterAutospacing="off" w:line="420" w:lineRule="auto"/>
      </w:pPr>
      <w:r w:rsidRPr="4415F48B" w:rsidR="183CAFC0">
        <w:rPr>
          <w:rFonts w:ascii="Roboto" w:hAnsi="Roboto" w:eastAsia="Roboto" w:cs="Roboto"/>
          <w:b w:val="0"/>
          <w:bCs w:val="0"/>
          <w:i w:val="0"/>
          <w:iCs w:val="0"/>
          <w:caps w:val="0"/>
          <w:smallCaps w:val="0"/>
          <w:noProof w:val="0"/>
          <w:color w:val="001D35"/>
          <w:sz w:val="30"/>
          <w:szCs w:val="30"/>
          <w:lang w:val="en-US"/>
        </w:rPr>
        <w:t>Strategic organizing based on Dunbar's numbers</w:t>
      </w:r>
    </w:p>
    <w:p xmlns:wp14="http://schemas.microsoft.com/office/word/2010/wordml" w:rsidP="4415F48B" wp14:paraId="6B717B1B" wp14:textId="5B4E05A3">
      <w:pPr>
        <w:shd w:val="clear" w:color="auto" w:fill="FFFFFF" w:themeFill="background1"/>
        <w:spacing w:before="150" w:beforeAutospacing="off" w:after="300" w:afterAutospacing="off" w:line="360" w:lineRule="auto"/>
      </w:pPr>
      <w:r w:rsidRPr="4415F48B" w:rsidR="183CAFC0">
        <w:rPr>
          <w:rFonts w:ascii="Roboto" w:hAnsi="Roboto" w:eastAsia="Roboto" w:cs="Roboto"/>
          <w:b w:val="0"/>
          <w:bCs w:val="0"/>
          <w:i w:val="0"/>
          <w:iCs w:val="0"/>
          <w:caps w:val="0"/>
          <w:smallCaps w:val="0"/>
          <w:noProof w:val="0"/>
          <w:color w:val="001D35"/>
          <w:sz w:val="24"/>
          <w:szCs w:val="24"/>
          <w:lang w:val="en-US"/>
        </w:rPr>
        <w:t xml:space="preserve">To address these social limitations, organizers can use Dunbar's theory to structure their efforts effectively. The full scale of Dunbar's "numbers" includes several layers of relationships, which can be adapted to union structures: </w:t>
      </w:r>
    </w:p>
    <w:p xmlns:wp14="http://schemas.microsoft.com/office/word/2010/wordml" w:rsidP="4415F48B" wp14:paraId="761DE4EB" wp14:textId="1B80E202">
      <w:pPr>
        <w:pStyle w:val="ListParagraph"/>
        <w:numPr>
          <w:ilvl w:val="0"/>
          <w:numId w:val="2"/>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Core groups (5 people)</w:t>
      </w:r>
      <w:r w:rsidRPr="4415F48B" w:rsidR="183CAFC0">
        <w:rPr>
          <w:rFonts w:ascii="Roboto" w:hAnsi="Roboto" w:eastAsia="Roboto" w:cs="Roboto"/>
          <w:b w:val="0"/>
          <w:bCs w:val="0"/>
          <w:i w:val="0"/>
          <w:iCs w:val="0"/>
          <w:caps w:val="0"/>
          <w:smallCaps w:val="0"/>
          <w:noProof w:val="0"/>
          <w:color w:val="001D35"/>
          <w:sz w:val="24"/>
          <w:szCs w:val="24"/>
          <w:lang w:val="en-US"/>
        </w:rPr>
        <w:t>: The most intimate, trusted circle. In organizing, these are the core leaders or the "inside organizing committee."</w:t>
      </w:r>
    </w:p>
    <w:p xmlns:wp14="http://schemas.microsoft.com/office/word/2010/wordml" w:rsidP="4415F48B" wp14:paraId="58395191" wp14:textId="7E7B7FF6">
      <w:pPr>
        <w:pStyle w:val="ListParagraph"/>
        <w:numPr>
          <w:ilvl w:val="0"/>
          <w:numId w:val="2"/>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Good friends/support group (15 people)</w:t>
      </w:r>
      <w:r w:rsidRPr="4415F48B" w:rsidR="183CAFC0">
        <w:rPr>
          <w:rFonts w:ascii="Roboto" w:hAnsi="Roboto" w:eastAsia="Roboto" w:cs="Roboto"/>
          <w:b w:val="0"/>
          <w:bCs w:val="0"/>
          <w:i w:val="0"/>
          <w:iCs w:val="0"/>
          <w:caps w:val="0"/>
          <w:smallCaps w:val="0"/>
          <w:noProof w:val="0"/>
          <w:color w:val="001D35"/>
          <w:sz w:val="24"/>
          <w:szCs w:val="24"/>
          <w:lang w:val="en-US"/>
        </w:rPr>
        <w:t>: A larger circle of close friends who can be relied on for help. This group can be used to form smaller, self-contained teams of activists who work together frequently.</w:t>
      </w:r>
    </w:p>
    <w:p xmlns:wp14="http://schemas.microsoft.com/office/word/2010/wordml" w:rsidP="4415F48B" wp14:paraId="5B75005F" wp14:textId="03022330">
      <w:pPr>
        <w:pStyle w:val="ListParagraph"/>
        <w:numPr>
          <w:ilvl w:val="0"/>
          <w:numId w:val="2"/>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Casual friends/local community (50 people)</w:t>
      </w:r>
      <w:r w:rsidRPr="4415F48B" w:rsidR="183CAFC0">
        <w:rPr>
          <w:rFonts w:ascii="Roboto" w:hAnsi="Roboto" w:eastAsia="Roboto" w:cs="Roboto"/>
          <w:b w:val="0"/>
          <w:bCs w:val="0"/>
          <w:i w:val="0"/>
          <w:iCs w:val="0"/>
          <w:caps w:val="0"/>
          <w:smallCaps w:val="0"/>
          <w:noProof w:val="0"/>
          <w:color w:val="001D35"/>
          <w:sz w:val="24"/>
          <w:szCs w:val="24"/>
          <w:lang w:val="en-US"/>
        </w:rPr>
        <w:t>: The principal social circle. This can be the basis for smaller union chapters or work groups based on department or shared tasks.</w:t>
      </w:r>
    </w:p>
    <w:p xmlns:wp14="http://schemas.microsoft.com/office/word/2010/wordml" w:rsidP="4415F48B" wp14:paraId="6BF1CD8D" wp14:textId="16E75981">
      <w:pPr>
        <w:pStyle w:val="ListParagraph"/>
        <w:numPr>
          <w:ilvl w:val="0"/>
          <w:numId w:val="2"/>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Personal social group (150 people)</w:t>
      </w:r>
      <w:r w:rsidRPr="4415F48B" w:rsidR="183CAFC0">
        <w:rPr>
          <w:rFonts w:ascii="Roboto" w:hAnsi="Roboto" w:eastAsia="Roboto" w:cs="Roboto"/>
          <w:b w:val="0"/>
          <w:bCs w:val="0"/>
          <w:i w:val="0"/>
          <w:iCs w:val="0"/>
          <w:caps w:val="0"/>
          <w:smallCaps w:val="0"/>
          <w:noProof w:val="0"/>
          <w:color w:val="001D35"/>
          <w:sz w:val="24"/>
          <w:szCs w:val="24"/>
          <w:lang w:val="en-US"/>
        </w:rPr>
        <w:t xml:space="preserve">: The maximum number for stable personal relationships. Many organizations find that creating semi-independent units of this size helps maintain a sense of community. </w:t>
      </w:r>
    </w:p>
    <w:p xmlns:wp14="http://schemas.microsoft.com/office/word/2010/wordml" w:rsidP="4415F48B" wp14:paraId="0A8B2ABE" wp14:textId="6836D1FE">
      <w:pPr>
        <w:shd w:val="clear" w:color="auto" w:fill="FFFFFF" w:themeFill="background1"/>
        <w:spacing w:before="300" w:beforeAutospacing="off" w:after="150" w:afterAutospacing="off" w:line="420" w:lineRule="auto"/>
      </w:pPr>
      <w:r w:rsidRPr="4415F48B" w:rsidR="183CAFC0">
        <w:rPr>
          <w:rFonts w:ascii="Roboto" w:hAnsi="Roboto" w:eastAsia="Roboto" w:cs="Roboto"/>
          <w:b w:val="0"/>
          <w:bCs w:val="0"/>
          <w:i w:val="0"/>
          <w:iCs w:val="0"/>
          <w:caps w:val="0"/>
          <w:smallCaps w:val="0"/>
          <w:noProof w:val="0"/>
          <w:color w:val="001D35"/>
          <w:sz w:val="30"/>
          <w:szCs w:val="30"/>
          <w:lang w:val="en-US"/>
        </w:rPr>
        <w:t>Building smaller, connected subgroups</w:t>
      </w:r>
    </w:p>
    <w:p xmlns:wp14="http://schemas.microsoft.com/office/word/2010/wordml" w:rsidP="4415F48B" wp14:paraId="564673D8" wp14:textId="15CCFD13">
      <w:pPr>
        <w:shd w:val="clear" w:color="auto" w:fill="FFFFFF" w:themeFill="background1"/>
        <w:spacing w:before="150" w:beforeAutospacing="off" w:after="300" w:afterAutospacing="off" w:line="360" w:lineRule="auto"/>
      </w:pPr>
      <w:r w:rsidRPr="4415F48B" w:rsidR="183CAFC0">
        <w:rPr>
          <w:rFonts w:ascii="Roboto" w:hAnsi="Roboto" w:eastAsia="Roboto" w:cs="Roboto"/>
          <w:b w:val="0"/>
          <w:bCs w:val="0"/>
          <w:i w:val="0"/>
          <w:iCs w:val="0"/>
          <w:caps w:val="0"/>
          <w:smallCaps w:val="0"/>
          <w:noProof w:val="0"/>
          <w:color w:val="001D35"/>
          <w:sz w:val="24"/>
          <w:szCs w:val="24"/>
          <w:lang w:val="en-US"/>
        </w:rPr>
        <w:t>Applying these concepts, labor organizers can focus on building dense, interconnected networks of smaller groups rather than managing one large, unwieldy mass. This can be done by:</w:t>
      </w:r>
    </w:p>
    <w:p xmlns:wp14="http://schemas.microsoft.com/office/word/2010/wordml" w:rsidP="4415F48B" wp14:paraId="68B8BE9A" wp14:textId="06227370">
      <w:pPr>
        <w:pStyle w:val="ListParagraph"/>
        <w:numPr>
          <w:ilvl w:val="0"/>
          <w:numId w:val="3"/>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Delegating authority</w:t>
      </w:r>
      <w:r w:rsidRPr="4415F48B" w:rsidR="183CAFC0">
        <w:rPr>
          <w:rFonts w:ascii="Roboto" w:hAnsi="Roboto" w:eastAsia="Roboto" w:cs="Roboto"/>
          <w:b w:val="0"/>
          <w:bCs w:val="0"/>
          <w:i w:val="0"/>
          <w:iCs w:val="0"/>
          <w:caps w:val="0"/>
          <w:smallCaps w:val="0"/>
          <w:noProof w:val="0"/>
          <w:color w:val="001D35"/>
          <w:sz w:val="24"/>
          <w:szCs w:val="24"/>
          <w:lang w:val="en-US"/>
        </w:rPr>
        <w:t>: Empowering the 15-person "good friends" groups to make decisions and coordinate action among themselves. This reduces the burden on central leadership and builds a more resilient, distributed network.</w:t>
      </w:r>
    </w:p>
    <w:p xmlns:wp14="http://schemas.microsoft.com/office/word/2010/wordml" w:rsidP="4415F48B" wp14:paraId="52617358" wp14:textId="67713F6D">
      <w:pPr>
        <w:pStyle w:val="ListParagraph"/>
        <w:numPr>
          <w:ilvl w:val="0"/>
          <w:numId w:val="3"/>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Fostering strong bonds</w:t>
      </w:r>
      <w:r w:rsidRPr="4415F48B" w:rsidR="183CAFC0">
        <w:rPr>
          <w:rFonts w:ascii="Roboto" w:hAnsi="Roboto" w:eastAsia="Roboto" w:cs="Roboto"/>
          <w:b w:val="0"/>
          <w:bCs w:val="0"/>
          <w:i w:val="0"/>
          <w:iCs w:val="0"/>
          <w:caps w:val="0"/>
          <w:smallCaps w:val="0"/>
          <w:noProof w:val="0"/>
          <w:color w:val="001D35"/>
          <w:sz w:val="24"/>
          <w:szCs w:val="24"/>
          <w:lang w:val="en-US"/>
        </w:rPr>
        <w:t>: Encourage activities that build deep trust and kinship within the 50-person groups. Social activities like eating together can be highly effective in fostering feelings of belonging and collaboration.</w:t>
      </w:r>
    </w:p>
    <w:p xmlns:wp14="http://schemas.microsoft.com/office/word/2010/wordml" w:rsidP="4415F48B" wp14:paraId="41EE9B82" wp14:textId="0F39EA20">
      <w:pPr>
        <w:pStyle w:val="ListParagraph"/>
        <w:numPr>
          <w:ilvl w:val="0"/>
          <w:numId w:val="3"/>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Creating "subcommunities"</w:t>
      </w:r>
      <w:r w:rsidRPr="4415F48B" w:rsidR="183CAFC0">
        <w:rPr>
          <w:rFonts w:ascii="Roboto" w:hAnsi="Roboto" w:eastAsia="Roboto" w:cs="Roboto"/>
          <w:b w:val="0"/>
          <w:bCs w:val="0"/>
          <w:i w:val="0"/>
          <w:iCs w:val="0"/>
          <w:caps w:val="0"/>
          <w:smallCaps w:val="0"/>
          <w:noProof w:val="0"/>
          <w:color w:val="001D35"/>
          <w:sz w:val="24"/>
          <w:szCs w:val="24"/>
          <w:lang w:val="en-US"/>
        </w:rPr>
        <w:t>: In very large workplaces, the union can be structured as a collection of smaller units or "chapters" based on location or department. As one leader observed of a large digital agency, groups can be "splintered... when they become unwieldy," creating effective subcommunities.</w:t>
      </w:r>
    </w:p>
    <w:p xmlns:wp14="http://schemas.microsoft.com/office/word/2010/wordml" wp14:paraId="2C078E63" wp14:textId="2C98F394"/>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4">
    <w:nsid w:val="451aff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abb7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ddec7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e258a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1462D5"/>
    <w:rsid w:val="183CAFC0"/>
    <w:rsid w:val="1CB6B2D6"/>
    <w:rsid w:val="20B982E1"/>
    <w:rsid w:val="2DB02631"/>
    <w:rsid w:val="371462D5"/>
    <w:rsid w:val="4415F48B"/>
    <w:rsid w:val="62FFC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462D5"/>
  <w15:chartTrackingRefBased/>
  <w15:docId w15:val="{135B5F42-BCE0-4E89-B0FC-9744FD47783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4415F48B"/>
    <w:pPr>
      <w:spacing/>
      <w:ind w:left="720"/>
      <w:contextualSpacing/>
    </w:pPr>
  </w:style>
  <w:style w:type="paragraph" w:styleId="Heading2">
    <w:uiPriority w:val="9"/>
    <w:name w:val="heading 2"/>
    <w:basedOn w:val="Normal"/>
    <w:next w:val="Normal"/>
    <w:unhideWhenUsed/>
    <w:qFormat/>
    <w:rsid w:val="2DB02631"/>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2DB02631"/>
    <w:rPr>
      <w:rFonts w:eastAsia="" w:cs="" w:eastAsiaTheme="majorEastAsia" w:cstheme="majorBidi"/>
      <w:color w:val="0F4761" w:themeColor="accent1" w:themeTint="FF" w:themeShade="BF"/>
      <w:sz w:val="28"/>
      <w:szCs w:val="28"/>
    </w:rPr>
    <w:pPr>
      <w:keepNext w:val="1"/>
      <w:keepLines w:val="1"/>
      <w:spacing w:before="160" w:after="80"/>
      <w:outlineLvl w:val="2"/>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426e6c8493cb438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4BB57C7-1C41-4D6D-8AD6-E34AF52E1CF3}"/>
</file>

<file path=customXml/itemProps2.xml><?xml version="1.0" encoding="utf-8"?>
<ds:datastoreItem xmlns:ds="http://schemas.openxmlformats.org/officeDocument/2006/customXml" ds:itemID="{E7C27BF6-B4A4-4BB7-9F8E-6A43A6AC8906}"/>
</file>

<file path=customXml/itemProps3.xml><?xml version="1.0" encoding="utf-8"?>
<ds:datastoreItem xmlns:ds="http://schemas.openxmlformats.org/officeDocument/2006/customXml" ds:itemID="{15B1DD0A-CA64-4193-A0B8-6C0F0281CAC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dcterms:created xsi:type="dcterms:W3CDTF">2025-10-20T16:39:46Z</dcterms:created>
  <dcterms:modified xsi:type="dcterms:W3CDTF">2025-10-20T16:44:39Z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