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BC63F29" wp14:paraId="035AAD43" wp14:textId="362B245B">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8"/>
          <w:szCs w:val="28"/>
          <w:lang w:val="en-US"/>
        </w:rPr>
      </w:pPr>
      <w:r w:rsidRPr="6BC63F29" w:rsidR="2B5FAA68">
        <w:rPr>
          <w:rFonts w:ascii="Calibri" w:hAnsi="Calibri" w:eastAsia="Calibri" w:cs="Calibri"/>
          <w:b w:val="1"/>
          <w:bCs w:val="1"/>
          <w:i w:val="0"/>
          <w:iCs w:val="0"/>
          <w:caps w:val="0"/>
          <w:smallCaps w:val="0"/>
          <w:noProof w:val="0"/>
          <w:color w:val="000000" w:themeColor="text1" w:themeTint="FF" w:themeShade="FF"/>
          <w:sz w:val="28"/>
          <w:szCs w:val="28"/>
          <w:lang w:val="en"/>
        </w:rPr>
        <w:t xml:space="preserve">Diagnosis Heart, Hand, Head Activity </w:t>
      </w:r>
    </w:p>
    <w:p xmlns:wp14="http://schemas.microsoft.com/office/word/2010/wordml" w:rsidP="6BC63F29" wp14:paraId="4AC7CAA3" wp14:textId="2375AAE3">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40minutes, time broken out below</w:t>
      </w:r>
    </w:p>
    <w:p xmlns:wp14="http://schemas.microsoft.com/office/word/2010/wordml" w:rsidP="6BC63F29" wp14:paraId="652EA50A" wp14:textId="2AC26858">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We will break folks into groups of 6. And spend 25 minutes charting the following:  </w:t>
      </w:r>
    </w:p>
    <w:p xmlns:wp14="http://schemas.microsoft.com/office/word/2010/wordml" w:rsidP="6BC63F29" wp14:paraId="754DCDAB" wp14:textId="571A4168">
      <w:pPr>
        <w:pStyle w:val="ListParagraph"/>
        <w:numPr>
          <w:ilvl w:val="0"/>
          <w:numId w:val="1"/>
        </w:numPr>
        <w:pBdr>
          <w:top w:val="none" w:color="000000" w:sz="0" w:space="0"/>
          <w:bottom w:val="none" w:color="000000" w:sz="0" w:space="0"/>
          <w:right w:val="none" w:color="000000" w:sz="0" w:space="0"/>
          <w:between w:val="none" w:color="000000" w:sz="0" w:space="0"/>
        </w:pBdr>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Come up with a team name  </w:t>
      </w:r>
    </w:p>
    <w:p xmlns:wp14="http://schemas.microsoft.com/office/word/2010/wordml" w:rsidP="6BC63F29" wp14:paraId="3EA66BED" wp14:textId="427E91C1">
      <w:pPr>
        <w:pStyle w:val="ListParagraph"/>
        <w:numPr>
          <w:ilvl w:val="0"/>
          <w:numId w:val="2"/>
        </w:numPr>
        <w:pBdr>
          <w:top w:val="none" w:color="000000" w:sz="0" w:space="0"/>
          <w:bottom w:val="none" w:color="000000" w:sz="0" w:space="0"/>
          <w:right w:val="none" w:color="000000" w:sz="0" w:space="0"/>
          <w:between w:val="none" w:color="000000" w:sz="0" w:space="0"/>
        </w:pBdr>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Diagnose the appropriate intervention (head/heart/hands) </w:t>
      </w:r>
    </w:p>
    <w:p xmlns:wp14="http://schemas.microsoft.com/office/word/2010/wordml" w:rsidP="6BC63F29" wp14:paraId="0E3466D0" wp14:textId="2D2BA5F6">
      <w:pPr>
        <w:pStyle w:val="ListParagraph"/>
        <w:numPr>
          <w:ilvl w:val="0"/>
          <w:numId w:val="3"/>
        </w:numPr>
        <w:pBdr>
          <w:top w:val="none" w:color="000000" w:sz="0" w:space="0"/>
          <w:bottom w:val="none" w:color="000000" w:sz="0" w:space="0"/>
          <w:right w:val="none" w:color="000000" w:sz="0" w:space="0"/>
          <w:between w:val="none" w:color="000000" w:sz="0" w:space="0"/>
        </w:pBdr>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What questions might you ask to help determine your diagnosis?</w:t>
      </w:r>
    </w:p>
    <w:p xmlns:wp14="http://schemas.microsoft.com/office/word/2010/wordml" w:rsidP="6BC63F29" wp14:paraId="35D57B16" wp14:textId="478ACD3A">
      <w:pPr>
        <w:pStyle w:val="ListParagraph"/>
        <w:numPr>
          <w:ilvl w:val="0"/>
          <w:numId w:val="4"/>
        </w:numPr>
        <w:pBdr>
          <w:top w:val="none" w:color="FF000000" w:sz="0" w:space="0"/>
          <w:bottom w:val="none" w:color="FF000000" w:sz="0" w:space="0"/>
          <w:right w:val="none" w:color="FF000000" w:sz="0" w:space="0"/>
          <w:between w:val="none" w:color="FF000000" w:sz="0" w:space="0"/>
        </w:pBdr>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What questions might you ask to help with the intervention? </w:t>
      </w:r>
    </w:p>
    <w:p xmlns:wp14="http://schemas.microsoft.com/office/word/2010/wordml" w:rsidP="6BC63F29" wp14:paraId="7BEBB079" wp14:textId="4884712B">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BC63F29" wp14:paraId="72971E43" wp14:textId="2EF14559">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Scenarios:  </w:t>
      </w:r>
    </w:p>
    <w:p xmlns:wp14="http://schemas.microsoft.com/office/word/2010/wordml" w:rsidP="6BC63F29" wp14:paraId="14272F50" wp14:textId="26E1CE23">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1. Ms. Alvarez – Asking a Colleague to Join the Union </w:t>
      </w:r>
    </w:p>
    <w:p xmlns:wp14="http://schemas.microsoft.com/office/word/2010/wordml" w:rsidP="6BC63F29" wp14:paraId="24CE3FEC" wp14:textId="7D66073B">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Ms. Alvarez believes strongly that educators need collective power to address stagnant pay. She agrees to ask newer teachers to join the union but keeps postponing the conversations. When she finally brings it up, she rushes through it and quickly changes the subject. In coaching, she admits she’s afraid colleagues will see her as “political” or confrontational. She understands the benefits of membership and knows the talking points, yet she avoids deeper follow-up conversations that might actually move someone to join. </w:t>
      </w:r>
    </w:p>
    <w:p xmlns:wp14="http://schemas.microsoft.com/office/word/2010/wordml" w:rsidP="6BC63F29" wp14:paraId="5EE21E77" wp14:textId="7BF7A651">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65329AFD" wp14:textId="2E60F60B">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2. Mr. Greene – Organizing Around Pay Inequity </w:t>
      </w:r>
    </w:p>
    <w:p xmlns:wp14="http://schemas.microsoft.com/office/word/2010/wordml" w:rsidP="6BC63F29" wp14:paraId="24DAF198" wp14:textId="6DDEC959">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Mr. Greene is outraged after discovering inconsistencies in how stipends are distributed. He immediately urges staff to demand a 15% across-the-board raise and circulate a petition within a week. However, he hasn’t researched district budget constraints, mapped decision-makers, or clarified whether inequity stems from policy or implementation. Colleagues hesitate because the plan feels reactive and disconnected from how decisions are actually made. </w:t>
      </w:r>
    </w:p>
    <w:p xmlns:wp14="http://schemas.microsoft.com/office/word/2010/wordml" w:rsidP="6BC63F29" wp14:paraId="3D554D9B" wp14:textId="1C4262C6">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26121716" wp14:textId="481E163B">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3. Ms. Okafor – Encouraging Colleagues to Vote in a School Board Election </w:t>
      </w:r>
    </w:p>
    <w:p xmlns:wp14="http://schemas.microsoft.com/office/word/2010/wordml" w:rsidP="6BC63F29" wp14:paraId="0FDFE09D" wp14:textId="5A9583E1">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Ms. Okafor wants staff to turn out for a school board election that could impact contract negotiations. She sends long emails filled with policy details and links to candidate platforms. Few colleagues respond. When she talks in person, she overwhelms them with information rather than asking what issues matter most to them. She leaves conversations feeling frustrated that people “just don’t get it,” even though she hasn’t created space for dialogue. </w:t>
      </w:r>
    </w:p>
    <w:p xmlns:wp14="http://schemas.microsoft.com/office/word/2010/wordml" w:rsidP="6BC63F29" wp14:paraId="1611BD7F" wp14:textId="54E32B14">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0CE854C1" wp14:textId="3CFB19EF">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4. Coach Rivera – Inviting a Colleague to the Picket Line </w:t>
      </w:r>
    </w:p>
    <w:p xmlns:wp14="http://schemas.microsoft.com/office/word/2010/wordml" w:rsidP="6BC63F29" wp14:paraId="064B48E2" wp14:textId="38E6E2E4">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During a contract dispute, Coach Rivera commits to asking teammates to join the picket line. After one colleague says, “I can’t risk admin noticing,” he stops asking others. He decides people probably aren’t interested and shifts his energy elsewhere. In coaching, he shares that he doesn’t want to strain friendships or make anyone uncomfortable, especially if they disagree. </w:t>
      </w:r>
    </w:p>
    <w:p xmlns:wp14="http://schemas.microsoft.com/office/word/2010/wordml" w:rsidP="6BC63F29" wp14:paraId="50980093" wp14:textId="7C0343EF">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6528108F" wp14:textId="2533720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5. Dr. Shah – Considering a Run for Union Office </w:t>
      </w:r>
    </w:p>
    <w:p xmlns:wp14="http://schemas.microsoft.com/office/word/2010/wordml" w:rsidP="6BC63F29" wp14:paraId="715C9BAC" wp14:textId="4C95B8E5">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Dr. Shah is frustrated by a lack of transparency in leadership and wants to run for union vice president. She announces her candidacy but hasn’t clarified her platform beyond saying, “We deserve better.” Potential supporters ask what specific changes she would pursue and how she would build majority support. Conversations stall because colleagues aren’t sure what she’s actually proposing or how it would realistically succeed. </w:t>
      </w:r>
    </w:p>
    <w:p xmlns:wp14="http://schemas.microsoft.com/office/word/2010/wordml" w:rsidP="6BC63F29" wp14:paraId="7E16FE41" wp14:textId="29AC47B2">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0F155754" wp14:textId="64EAED30">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6. Mr. Lawson – Addressing Workplace Fairness </w:t>
      </w:r>
    </w:p>
    <w:p xmlns:wp14="http://schemas.microsoft.com/office/word/2010/wordml" w:rsidP="6BC63F29" wp14:paraId="550741AC" wp14:textId="7A5E9E60">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Mr. Lawson wants to confront inconsistent enforcement of evaluation policies that seem to target newer teachers. In staff meetings, he raises the issue bluntly, citing policy language and naming administrators directly. While his concerns are valid, colleagues grow uncomfortable and disengage. Some privately agree with him but say they don’t feel invited into the conversation. He leaves meetings feeling isolated and confused about why others won’t stand with him. </w:t>
      </w:r>
    </w:p>
    <w:p xmlns:wp14="http://schemas.microsoft.com/office/word/2010/wordml" w:rsidP="6BC63F29" wp14:paraId="29A27BB1" wp14:textId="19F0564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762FDA4F" wp14:textId="57CE522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Key: </w:t>
      </w:r>
    </w:p>
    <w:p xmlns:wp14="http://schemas.microsoft.com/office/word/2010/wordml" w:rsidP="6BC63F29" wp14:paraId="7EC334D1" wp14:textId="74F07F06">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Ms. Alvarez – Heart </w:t>
      </w:r>
    </w:p>
    <w:p xmlns:wp14="http://schemas.microsoft.com/office/word/2010/wordml" w:rsidP="6BC63F29" wp14:paraId="4E481DE4" wp14:textId="6E5AF79A">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Mr. Greene – Head </w:t>
      </w:r>
    </w:p>
    <w:p xmlns:wp14="http://schemas.microsoft.com/office/word/2010/wordml" w:rsidP="6BC63F29" wp14:paraId="6EBFFD30" wp14:textId="7783B1F5">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Ms. Okafor – Hand </w:t>
      </w:r>
    </w:p>
    <w:p xmlns:wp14="http://schemas.microsoft.com/office/word/2010/wordml" w:rsidP="6BC63F29" wp14:paraId="19209B04" wp14:textId="2213C33A">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Coach Rivera – Heart </w:t>
      </w:r>
    </w:p>
    <w:p xmlns:wp14="http://schemas.microsoft.com/office/word/2010/wordml" w:rsidP="6BC63F29" wp14:paraId="2DEC4F04" wp14:textId="4E0E40AE">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Dr. Shah – Head </w:t>
      </w:r>
    </w:p>
    <w:p xmlns:wp14="http://schemas.microsoft.com/office/word/2010/wordml" w:rsidP="6BC63F29" wp14:paraId="7AC51B8A" wp14:textId="07795D08">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Mr. Lawson – Hand </w:t>
      </w:r>
    </w:p>
    <w:p xmlns:wp14="http://schemas.microsoft.com/office/word/2010/wordml" w:rsidP="6BC63F29" wp14:paraId="63E0DBE1" wp14:textId="5F380F06">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0AB2585E" wp14:textId="4C6ED2BA">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Have each team write on chart paper their appropriate diagnosis, questions to determine the diagnosis, and the questions for intervention.  </w:t>
      </w:r>
    </w:p>
    <w:p xmlns:wp14="http://schemas.microsoft.com/office/word/2010/wordml" w:rsidP="6BC63F29" wp14:paraId="1A35B2C4" wp14:textId="019E77A8">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Have them put their charts close together so they can see what they did.  </w:t>
      </w:r>
    </w:p>
    <w:p xmlns:wp14="http://schemas.microsoft.com/office/word/2010/wordml" w:rsidP="6BC63F29" wp14:paraId="291900FB" wp14:textId="4D07DF92">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30BBA0D9" wp14:textId="6A263C53">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What is the big learning you had from this process? (as they re </w:t>
      </w:r>
    </w:p>
    <w:p xmlns:wp14="http://schemas.microsoft.com/office/word/2010/wordml" w:rsidP="6BC63F29" wp14:paraId="55E9871D" wp14:textId="5E0201A8">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392B4E99" wp14:textId="6B341C18">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Final question to reflect on... if you misdiagnose this, what might go wrong? Have participants share out. Note it is not fatal- but wrong diagnosis can lead to frustration. However, with good check ins- you can catch your wrong diagnosis and correct.  </w:t>
      </w:r>
    </w:p>
    <w:p xmlns:wp14="http://schemas.microsoft.com/office/word/2010/wordml" w:rsidP="6BC63F29" wp14:paraId="14FD70DE" wp14:textId="6B517325">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28BDF265" wp14:textId="505CC82C">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1"/>
          <w:iCs w:val="1"/>
          <w:caps w:val="0"/>
          <w:smallCaps w:val="0"/>
          <w:noProof w:val="0"/>
          <w:color w:val="000000" w:themeColor="text1" w:themeTint="FF" w:themeShade="FF"/>
          <w:sz w:val="23"/>
          <w:szCs w:val="23"/>
          <w:lang w:val="en-US"/>
        </w:rPr>
        <w:t>(If time: If we keep pushing someone with a effort intervention who is already trying a lot- that leads to burn out. “Just try harder”</w:t>
      </w: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w:t>
      </w:r>
    </w:p>
    <w:p xmlns:wp14="http://schemas.microsoft.com/office/word/2010/wordml" w:rsidP="6BC63F29" wp14:paraId="43EC14E0" wp14:textId="6C1B3494">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1"/>
          <w:iCs w:val="1"/>
          <w:caps w:val="0"/>
          <w:smallCaps w:val="0"/>
          <w:noProof w:val="0"/>
          <w:color w:val="000000" w:themeColor="text1" w:themeTint="FF" w:themeShade="FF"/>
          <w:sz w:val="23"/>
          <w:szCs w:val="23"/>
          <w:lang w:val="en"/>
        </w:rPr>
        <w:t>If we push someone who has the skills with a skills intervention- they feel like they are a failure. “Nothing works”</w:t>
      </w: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172C6C32" wp14:textId="1CA164F1">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1"/>
          <w:iCs w:val="1"/>
          <w:caps w:val="0"/>
          <w:smallCaps w:val="0"/>
          <w:noProof w:val="0"/>
          <w:color w:val="000000" w:themeColor="text1" w:themeTint="FF" w:themeShade="FF"/>
          <w:sz w:val="23"/>
          <w:szCs w:val="23"/>
          <w:lang w:val="en-US"/>
        </w:rPr>
        <w:t>If we push some to just reinforcing an existing strategy- the work then feels impossible. “It is impossible”)</w:t>
      </w: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w:t>
      </w:r>
    </w:p>
    <w:p xmlns:wp14="http://schemas.microsoft.com/office/word/2010/wordml" w:rsidP="6BC63F29" wp14:paraId="4CCAC513" wp14:textId="2382A82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xmlns:wp14="http://schemas.microsoft.com/office/word/2010/wordml" w:rsidP="6BC63F29" wp14:paraId="38CA3133" wp14:textId="652E0D68">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
        </w:rPr>
        <w:t xml:space="preserve">Key Points:  </w:t>
      </w:r>
    </w:p>
    <w:p xmlns:wp14="http://schemas.microsoft.com/office/word/2010/wordml" w:rsidP="6BC63F29" wp14:paraId="6967ED99" wp14:textId="5BC0B815">
      <w:pPr>
        <w:pStyle w:val="ListParagraph"/>
        <w:numPr>
          <w:ilvl w:val="0"/>
          <w:numId w:val="5"/>
        </w:numPr>
        <w:pBdr>
          <w:top w:val="none" w:color="000000" w:sz="0" w:space="0"/>
          <w:bottom w:val="none" w:color="000000" w:sz="0" w:space="0"/>
          <w:right w:val="none" w:color="000000" w:sz="0" w:space="0"/>
          <w:between w:val="none" w:color="000000" w:sz="0" w:space="0"/>
        </w:pBdr>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Debriefing and check ins are critically important because they allow the space and time to do these interventions.  </w:t>
      </w:r>
    </w:p>
    <w:p xmlns:wp14="http://schemas.microsoft.com/office/word/2010/wordml" w:rsidP="6BC63F29" wp14:paraId="37C4EA80" wp14:textId="28ED1C06">
      <w:pPr>
        <w:pStyle w:val="ListParagraph"/>
        <w:numPr>
          <w:ilvl w:val="0"/>
          <w:numId w:val="6"/>
        </w:numPr>
        <w:pBdr>
          <w:top w:val="none" w:color="000000" w:sz="0" w:space="0"/>
          <w:bottom w:val="none" w:color="000000" w:sz="0" w:space="0"/>
          <w:right w:val="none" w:color="000000" w:sz="0" w:space="0"/>
          <w:between w:val="none" w:color="000000" w:sz="0" w:space="0"/>
        </w:pBdr>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The correct intervention is critical to supporting a person's growth and helping them find the answers.  </w:t>
      </w:r>
    </w:p>
    <w:p xmlns:wp14="http://schemas.microsoft.com/office/word/2010/wordml" w:rsidP="6BC63F29" wp14:paraId="7C0B5980" wp14:textId="1523D02D">
      <w:pPr>
        <w:pStyle w:val="ListParagraph"/>
        <w:numPr>
          <w:ilvl w:val="0"/>
          <w:numId w:val="7"/>
        </w:numPr>
        <w:pBdr>
          <w:top w:val="none" w:color="000000" w:sz="0" w:space="0"/>
          <w:bottom w:val="none" w:color="000000" w:sz="0" w:space="0"/>
          <w:right w:val="none" w:color="000000" w:sz="0" w:space="0"/>
          <w:between w:val="none" w:color="000000" w:sz="0" w:space="0"/>
        </w:pBdr>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6BC63F29" w:rsidR="2B5FAA6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Asking good questions helps us find the appropriate intervention. </w:t>
      </w:r>
    </w:p>
    <w:p xmlns:wp14="http://schemas.microsoft.com/office/word/2010/wordml" w:rsidP="6BC63F29" wp14:paraId="3E682F58" wp14:textId="68B442A8">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6BC63F29" wp14:paraId="6D06E516" wp14:textId="4722C5A2">
      <w:pPr>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p14:paraId="2C078E63" wp14:textId="2E1FF810"/>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51a017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24824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92113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1ccbe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13596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26c42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be835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B24BF"/>
    <w:rsid w:val="2B5FAA68"/>
    <w:rsid w:val="563B24BF"/>
    <w:rsid w:val="6BC63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89862"/>
  <w15:chartTrackingRefBased/>
  <w15:docId w15:val="{F5690032-C7A9-41FC-8B58-C6A5AD1A55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52bbeead16443b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5B778B-C061-4B0D-BF7E-95B1778753A1}"/>
</file>

<file path=customXml/itemProps2.xml><?xml version="1.0" encoding="utf-8"?>
<ds:datastoreItem xmlns:ds="http://schemas.openxmlformats.org/officeDocument/2006/customXml" ds:itemID="{B3F06DCF-35C1-449E-BEB9-6293F315D709}"/>
</file>

<file path=customXml/itemProps3.xml><?xml version="1.0" encoding="utf-8"?>
<ds:datastoreItem xmlns:ds="http://schemas.openxmlformats.org/officeDocument/2006/customXml" ds:itemID="{EDF10505-D21B-4D90-8FCA-ABDECC2C8D3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Gleason, Carrie [NEA]</dc:creator>
  <cp:keywords/>
  <dc:description/>
  <cp:lastModifiedBy>Gleason, Carrie [NEA]</cp:lastModifiedBy>
  <dcterms:created xsi:type="dcterms:W3CDTF">2026-05-29T19:34:35Z</dcterms:created>
  <dcterms:modified xsi:type="dcterms:W3CDTF">2026-05-29T19:35:15Z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