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 fantastic community organization I’m coaching is a small team managing a huge amount - their campaign work, mutual aid for their base, now hurricane relief. We had a great retreat where we made a plan for the coming year, and much of that has stalled because of capacity and responding to crises (even before the hurricane). I’m a little confused about how I can be most useful to them at this point. What is my role as a coach - helping them figure out how to get back on track with the plan they made, changing that plan to match what they can manage, helping them figure out systems and resources to increase capacity and manage workflow, or all of the above?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Tucson local's method for choosing campaigns is currently "whenever someone feels strongly about something, they start a campaign and whoever's interested jumps on board." This has produced some good momentum and even some surprise victories (paid family leave was a massive win on a relatively low-participation campaign, so the sense of ownership by workers is very narrow but the win is fantastic nonetheless). It's also producing a sense of chaos and overwhelm, and doesn't give them the opportunity to bring the full strength of their organizing structure to bear on one escalation timeline, on one uniting platform. They want to move in that direction, but starting to try is surfacing a lot of challenging ambiguity about roles, responsibilities, structure and decision-making authority - all questions that will need to be clarified if they are going to transition to a more cohesive and centralized approach to campaigning.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I’m going to be coaching an Organizing Committee working on a first contract after card check. A challenge I face is stepping in years into the process and not having set up the campaign from the start. My challenge is that, through trial and error, I worked with teams over decades to do new organizing a certain way and decisions were already made that I feel tie one hand behind my back. I’m keeping an open mind and will work to maximize what we can do, but I see  How do I be supportive and move the campaign forward but also look for openings to reconsider strategy? What decisions are set in stone and what can be reexamined? What is my role (place?) as NEA staff when affiliates and colleagues in NEA have been doing the groundwork.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08ABF6E-0E20-401B-A942-D92B3B6686E7}"/>
</file>

<file path=customXml/itemProps2.xml><?xml version="1.0" encoding="utf-8"?>
<ds:datastoreItem xmlns:ds="http://schemas.openxmlformats.org/officeDocument/2006/customXml" ds:itemID="{D1BC70B5-3F23-4629-8A77-4D8931265960}"/>
</file>

<file path=customXml/itemProps3.xml><?xml version="1.0" encoding="utf-8"?>
<ds:datastoreItem xmlns:ds="http://schemas.openxmlformats.org/officeDocument/2006/customXml" ds:itemID="{40766DB7-B523-4A44-9EDD-F5A2A8264A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20700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