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Building and coaching high participation locals</w:t>
      </w:r>
    </w:p>
    <w:p>
      <w:pPr>
        <w:pStyle w:val="Heading2"/>
      </w:pPr>
      <w:r>
        <w:t xml:space="preserve">Tone</w:t>
      </w:r>
    </w:p>
    <w:p>
      <w:pPr>
        <w:pStyle w:val="standard"/>
      </w:pPr>
      <w:r>
        <w:t xml:space="preserve">practical, empowering, strategic, actionable</w:t>
      </w:r>
    </w:p>
    <w:p>
      <w:pPr>
        <w:pStyle w:val="Heading2"/>
      </w:pPr>
      <w:r>
        <w:t xml:space="preserve">Audience</w:t>
      </w:r>
    </w:p>
    <w:p>
      <w:pPr>
        <w:pStyle w:val="standard"/>
      </w:pPr>
      <w:r>
        <w:t xml:space="preserve">Union staff and member-leaders serving education unions in K-12 public schools and higher education, as well as coaches and facilitators who support them in growing participation and leadership across their organizations.</w:t>
      </w:r>
    </w:p>
    <w:p>
      <w:pPr>
        <w:pStyle w:val="Heading2"/>
      </w:pPr>
      <w:r>
        <w:t xml:space="preserve">Goals</w:t>
      </w:r>
    </w:p>
    <w:p>
      <w:pPr>
        <w:pStyle w:val="standard"/>
      </w:pPr>
      <w:r>
        <w:t xml:space="preserve">The learner will be able to define characteristics of a high participation local, use and analyze the assessment tool, coach union leaders to identify organizational strengths and barriers, and design interventions that move a union toward high participation, using evidence-based strategies and real-world examples.</w:t>
      </w:r>
    </w:p>
    <w:p>
      <w:pPr>
        <w:pStyle w:val="standard"/>
      </w:pPr>
    </w:p>
    <w:p>
      <w:pPr>
        <w:pStyle w:val="Heading1"/>
      </w:pPr>
      <w:r>
        <w:t xml:space="preserve">LEARNING OBJECTIVES</w:t>
      </w:r>
    </w:p>
    <w:p>
      <w:pPr>
        <w:pStyle w:val="standard-bold"/>
        <w:numPr>
          <w:ilvl w:val="0"/>
          <w:numId w:val="2"/>
        </w:numPr>
      </w:pPr>
      <w:r>
        <w:t xml:space="preserve">Define the core characteristics and structural dimensions of a high participation local, using concrete examples from education unions.</w:t>
      </w:r>
    </w:p>
    <w:p>
      <w:pPr>
        <w:pStyle w:val="standard-bold"/>
        <w:numPr>
          <w:ilvl w:val="0"/>
          <w:numId w:val="2"/>
        </w:numPr>
      </w:pPr>
      <w:r>
        <w:t xml:space="preserve">Utilize the 11-dimension self-assessment tool to accurately evaluate a union's current participation level, strengths, and bottlenecks.</w:t>
      </w:r>
    </w:p>
    <w:p>
      <w:pPr>
        <w:pStyle w:val="standard-bold"/>
        <w:numPr>
          <w:ilvl w:val="0"/>
          <w:numId w:val="2"/>
        </w:numPr>
      </w:pPr>
      <w:r>
        <w:t xml:space="preserve">Interpret assessment data and facilitate consensus-building discussions among leadership teams to generate honest, evidence-based scores.</w:t>
      </w:r>
    </w:p>
    <w:p>
      <w:pPr>
        <w:pStyle w:val="standard-bold"/>
        <w:numPr>
          <w:ilvl w:val="0"/>
          <w:numId w:val="2"/>
        </w:numPr>
      </w:pPr>
      <w:r>
        <w:t xml:space="preserve">Develop targeted coaching questions and frameworks that prompt union leaders to reflect on leadership distribution, data systems, equity, and organizing practices.</w:t>
      </w:r>
    </w:p>
    <w:p>
      <w:pPr>
        <w:pStyle w:val="standard-bold"/>
        <w:numPr>
          <w:ilvl w:val="0"/>
          <w:numId w:val="2"/>
        </w:numPr>
      </w:pPr>
      <w:r>
        <w:t xml:space="preserve">Analyze the roles of officers, staff, and site leaders before and after transitioning from a service to an organizing model, based on real case studies.</w:t>
      </w:r>
    </w:p>
    <w:p>
      <w:pPr>
        <w:pStyle w:val="standard-bold"/>
        <w:numPr>
          <w:ilvl w:val="0"/>
          <w:numId w:val="2"/>
        </w:numPr>
      </w:pPr>
      <w:r>
        <w:t xml:space="preserve">Identify organizational patterns and systems that either promote or inhibit supermajority participation at the worksite and union-wide level.</w:t>
      </w:r>
    </w:p>
    <w:p>
      <w:pPr>
        <w:pStyle w:val="standard-bold"/>
        <w:numPr>
          <w:ilvl w:val="0"/>
          <w:numId w:val="2"/>
        </w:numPr>
      </w:pPr>
      <w:r>
        <w:t xml:space="preserve">Design and implement interventions—including distributive training, structure tests, and leadership pipelines—that move a local incrementally through the assessment tool’s four levels.</w:t>
      </w:r>
    </w:p>
    <w:p>
      <w:pPr>
        <w:pStyle w:val="standard-bold"/>
        <w:numPr>
          <w:ilvl w:val="0"/>
          <w:numId w:val="2"/>
        </w:numPr>
      </w:pPr>
      <w:r>
        <w:t xml:space="preserve">Coach union leaders and teams to embed equity and access as core organizing practices, ensuring diverse and representative leadership.</w:t>
      </w:r>
    </w:p>
    <w:p>
      <w:pPr>
        <w:pStyle w:val="standard-bold"/>
        <w:numPr>
          <w:ilvl w:val="0"/>
          <w:numId w:val="2"/>
        </w:numPr>
      </w:pPr>
      <w:r>
        <w:t xml:space="preserve">Guide worksite teams through the process of expanding grassroots leadership networks (e.g., 1:10 CAT trees), enforcing the contract at site level, and driving engagement in mass actions.</w:t>
      </w:r>
    </w:p>
    <w:p>
      <w:pPr>
        <w:pStyle w:val="standard-bold"/>
        <w:numPr>
          <w:ilvl w:val="0"/>
          <w:numId w:val="2"/>
        </w:numPr>
      </w:pPr>
      <w:r>
        <w:t xml:space="preserve">Develop and align strategic roadmaps that prioritize sustainable organizing systems, member leadership development, and community-labor coalitions.</w:t>
      </w:r>
    </w:p>
    <w:p>
      <w:pPr>
        <w:pStyle w:val="standard-bold"/>
        <w:numPr>
          <w:ilvl w:val="0"/>
          <w:numId w:val="2"/>
        </w:numPr>
      </w:pPr>
      <w:r>
        <w:t xml:space="preserve">Leverage radical transparency and distributed data systems to increase accountability, participation, and campaign readiness.</w:t>
      </w:r>
    </w:p>
    <w:p>
      <w:pPr>
        <w:pStyle w:val="standard-bold"/>
        <w:numPr>
          <w:ilvl w:val="0"/>
          <w:numId w:val="2"/>
        </w:numPr>
      </w:pPr>
      <w:r>
        <w:t xml:space="preserve">Apply lessons from the UESF case study to diagnose challenges, adapt proven solutions, and avoid common pitfalls during organizational transformation.</w:t>
      </w:r>
    </w:p>
    <w:p>
      <w:pPr>
        <w:pStyle w:val="Title"/>
        <w:pageBreakBefore/>
      </w:pPr>
      <w:r>
        <w:t xml:space="preserve">Course Outline</w:t>
      </w:r>
    </w:p>
    <w:p>
      <w:pPr>
        <w:pStyle w:val="standard"/>
      </w:pPr>
    </w:p>
    <w:p>
      <w:pPr>
        <w:pStyle w:val="Heading1"/>
      </w:pPr>
      <w:r>
        <w:t xml:space="preserve">OVERVIEW</w:t>
      </w:r>
    </w:p>
    <w:p>
      <w:pPr>
        <w:pStyle w:val="standard-bold"/>
      </w:pPr>
      <w:r>
        <w:t xml:space="preserve">Building and Coaching High Participation Locals in Education Unions</w:t>
      </w:r>
    </w:p>
    <w:p>
      <w:pPr>
        <w:pStyle w:val="Heading2"/>
      </w:pPr>
      <w:r>
        <w:t xml:space="preserve">Description</w:t>
      </w:r>
    </w:p>
    <w:p>
      <w:pPr>
        <w:pStyle w:val="standard"/>
      </w:pPr>
      <w:r>
        <w:t xml:space="preserve">What does it take to create a truly member-led union that can win transformative victories for educators and communities? This course is designed for union staff, member-leaders, and coaches who want to build high participation locals in K-12 and higher education. Through evidence-based frameworks, a robust self-assessment tool, and an in-depth case study of UESF, you’ll discover how to evaluate your union’s strengths, tackle participation barriers, and coach leaders to foster distributed leadership, equity, and collective power. Gain the tools, strategies, and real-world insights you need to drive supermajority engagement, develop grassroots leadership, and sustain organizing systems that empower every member to lead.</w:t>
      </w:r>
    </w:p>
    <w:p>
      <w:pPr>
        <w:pStyle w:val="Heading2"/>
      </w:pPr>
      <w:r>
        <w:t xml:space="preserve">Lessons</w:t>
      </w:r>
    </w:p>
    <w:p>
      <w:pPr>
        <w:pStyle w:val="standard-bold"/>
        <w:numPr>
          <w:ilvl w:val="0"/>
          <w:numId w:val="3"/>
        </w:numPr>
        <w:spacing w:after="0"/>
      </w:pPr>
      <w:r>
        <w:t xml:space="preserve">Foundations of High Participation Locals</w:t>
      </w:r>
    </w:p>
    <w:p>
      <w:pPr>
        <w:pStyle w:val="standard-bold"/>
        <w:numPr>
          <w:ilvl w:val="0"/>
          <w:numId w:val="3"/>
        </w:numPr>
        <w:spacing w:after="0"/>
      </w:pPr>
      <w:r>
        <w:t xml:space="preserve">Understanding the Four Levels of Participation</w:t>
      </w:r>
    </w:p>
    <w:p>
      <w:pPr>
        <w:pStyle w:val="standard-bold"/>
        <w:numPr>
          <w:ilvl w:val="0"/>
          <w:numId w:val="3"/>
        </w:numPr>
        <w:spacing w:after="0"/>
      </w:pPr>
      <w:r>
        <w:t xml:space="preserve">Exploring the 11 Dimensions of High Participation</w:t>
      </w:r>
    </w:p>
    <w:p>
      <w:pPr>
        <w:pStyle w:val="standard-bold"/>
        <w:numPr>
          <w:ilvl w:val="0"/>
          <w:numId w:val="3"/>
        </w:numPr>
        <w:spacing w:after="0"/>
      </w:pPr>
      <w:r>
        <w:t xml:space="preserve">Administering and Scoring the Self-Assessment Tool</w:t>
      </w:r>
    </w:p>
    <w:p>
      <w:pPr>
        <w:pStyle w:val="standard-bold"/>
        <w:numPr>
          <w:ilvl w:val="0"/>
          <w:numId w:val="3"/>
        </w:numPr>
        <w:spacing w:after="0"/>
      </w:pPr>
      <w:r>
        <w:t xml:space="preserve">Interpreting Assessment Data and Identifying Priorities</w:t>
      </w:r>
    </w:p>
    <w:p>
      <w:pPr>
        <w:pStyle w:val="standard-bold"/>
        <w:numPr>
          <w:ilvl w:val="0"/>
          <w:numId w:val="3"/>
        </w:numPr>
        <w:spacing w:after="0"/>
      </w:pPr>
      <w:r>
        <w:t xml:space="preserve">Coaching for Leadership Distribution and Equity</w:t>
      </w:r>
    </w:p>
    <w:p>
      <w:pPr>
        <w:pStyle w:val="standard-bold"/>
        <w:numPr>
          <w:ilvl w:val="0"/>
          <w:numId w:val="3"/>
        </w:numPr>
        <w:spacing w:after="0"/>
      </w:pPr>
      <w:r>
        <w:t xml:space="preserve">Designing Targeted Interventions for Growth</w:t>
      </w:r>
    </w:p>
    <w:p>
      <w:pPr>
        <w:pStyle w:val="standard-bold"/>
        <w:numPr>
          <w:ilvl w:val="0"/>
          <w:numId w:val="3"/>
        </w:numPr>
        <w:spacing w:after="0"/>
      </w:pPr>
      <w:r>
        <w:t xml:space="preserve">Case Study: UESF’s Transformation to High Participation</w:t>
      </w:r>
    </w:p>
    <w:p>
      <w:pPr>
        <w:pStyle w:val="standard-bold"/>
        <w:numPr>
          <w:ilvl w:val="0"/>
          <w:numId w:val="3"/>
        </w:numPr>
        <w:spacing w:after="240"/>
      </w:pPr>
      <w:r>
        <w:t xml:space="preserve">Strategic Planning and Sustaining High Participation</w:t>
      </w:r>
    </w:p>
    <w:p>
      <w:pPr>
        <w:pStyle w:val="standard"/>
      </w:pPr>
    </w:p>
    <w:p>
      <w:pPr>
        <w:pStyle w:val="Heading1"/>
      </w:pPr>
      <w:r>
        <w:t xml:space="preserve">LESSON #1</w:t>
      </w:r>
    </w:p>
    <w:p>
      <w:pPr>
        <w:pStyle w:val="standard-bold"/>
        <w:keepNext/>
      </w:pPr>
      <w:r>
        <w:t xml:space="preserve">Foundations of High Participation Locals</w:t>
      </w:r>
    </w:p>
    <w:p>
      <w:pPr>
        <w:pStyle w:val="Heading2"/>
      </w:pPr>
      <w:r>
        <w:t xml:space="preserve">Description</w:t>
      </w:r>
    </w:p>
    <w:p>
      <w:pPr>
        <w:pStyle w:val="standard"/>
      </w:pPr>
      <w:r>
        <w:t xml:space="preserve">This lesson will establish the conceptual and structural core of high participation locals, defining key characteristics, the 11 dimensions, and why distributed leadership and equity are essential. It will explain the shift from a service to an organizing model, using concrete examples from education unions. Learners will build a shared vocabulary and conceptual foundation to support deeper exploration in subsequent lessons.</w:t>
      </w:r>
    </w:p>
    <w:p>
      <w:pPr>
        <w:pStyle w:val="Heading2"/>
      </w:pPr>
      <w:r>
        <w:t xml:space="preserve">Key Topics</w:t>
      </w:r>
    </w:p>
    <w:p>
      <w:pPr>
        <w:pStyle w:val="standard-ital"/>
      </w:pPr>
      <w:r>
        <w:t xml:space="preserve">Definition and characteristics of high participation locals, Service vs. organizing models, Overview of the 11 core dimensions, Importance of distributed leadership and equity</w:t>
      </w:r>
    </w:p>
    <w:p>
      <w:pPr>
        <w:pStyle w:val="standard"/>
      </w:pPr>
    </w:p>
    <w:p>
      <w:pPr>
        <w:pStyle w:val="Heading1"/>
      </w:pPr>
      <w:r>
        <w:t xml:space="preserve">LESSON #2</w:t>
      </w:r>
    </w:p>
    <w:p>
      <w:pPr>
        <w:pStyle w:val="standard-bold"/>
        <w:keepNext/>
      </w:pPr>
      <w:r>
        <w:t xml:space="preserve">Understanding the Four Levels of Participation</w:t>
      </w:r>
    </w:p>
    <w:p>
      <w:pPr>
        <w:pStyle w:val="Heading2"/>
      </w:pPr>
      <w:r>
        <w:t xml:space="preserve">Description</w:t>
      </w:r>
    </w:p>
    <w:p>
      <w:pPr>
        <w:pStyle w:val="standard"/>
      </w:pPr>
      <w:r>
        <w:t xml:space="preserve">This lesson will explore the four levels of local union participation—servicing, emerging, growing, and high participation. It will detail the indicators, mindsets, and organizational patterns at each level, with emphasis on how these stages affect leadership roles and the distribution of power. The lesson will prepare learners to accurately identify where their union stands and what progression looks like.</w:t>
      </w:r>
    </w:p>
    <w:p>
      <w:pPr>
        <w:pStyle w:val="Heading2"/>
      </w:pPr>
      <w:r>
        <w:t xml:space="preserve">Key Topics</w:t>
      </w:r>
    </w:p>
    <w:p>
      <w:pPr>
        <w:pStyle w:val="standard-ital"/>
      </w:pPr>
      <w:r>
        <w:t xml:space="preserve">The four levels: servicing, emerging, growing, high participation, Key indicators and mindsets at each level, Implications for leadership and organizing</w:t>
      </w:r>
    </w:p>
    <w:p>
      <w:pPr>
        <w:pStyle w:val="standard"/>
      </w:pPr>
    </w:p>
    <w:p>
      <w:pPr>
        <w:pStyle w:val="Heading1"/>
      </w:pPr>
      <w:r>
        <w:t xml:space="preserve">LESSON #3</w:t>
      </w:r>
    </w:p>
    <w:p>
      <w:pPr>
        <w:pStyle w:val="standard-bold"/>
        <w:keepNext/>
      </w:pPr>
      <w:r>
        <w:t xml:space="preserve">Exploring the 11 Dimensions of High Participation</w:t>
      </w:r>
    </w:p>
    <w:p>
      <w:pPr>
        <w:pStyle w:val="Heading2"/>
      </w:pPr>
      <w:r>
        <w:t xml:space="preserve">Description</w:t>
      </w:r>
    </w:p>
    <w:p>
      <w:pPr>
        <w:pStyle w:val="standard"/>
      </w:pPr>
      <w:r>
        <w:t xml:space="preserve">This lesson will provide a deep dive into each of the 11 structural dimensions that make up a high participation local. It will offer definitions, practical examples, and discussion of how each dimension contributes to sustainable union power and supermajority engagement. Learners will be equipped to map these dimensions onto their own organizations.</w:t>
      </w:r>
    </w:p>
    <w:p>
      <w:pPr>
        <w:pStyle w:val="Heading2"/>
      </w:pPr>
      <w:r>
        <w:t xml:space="preserve">Key Topics</w:t>
      </w:r>
    </w:p>
    <w:p>
      <w:pPr>
        <w:pStyle w:val="standard-ital"/>
      </w:pPr>
      <w:r>
        <w:t xml:space="preserve">Detailed review of the 11 dimensions, Structural drivers of participation, Connections between dimensions and union outcomes</w:t>
      </w:r>
    </w:p>
    <w:p>
      <w:pPr>
        <w:pStyle w:val="standard"/>
      </w:pPr>
    </w:p>
    <w:p>
      <w:pPr>
        <w:pStyle w:val="Heading1"/>
      </w:pPr>
      <w:r>
        <w:t xml:space="preserve">LESSON #4</w:t>
      </w:r>
    </w:p>
    <w:p>
      <w:pPr>
        <w:pStyle w:val="standard-bold"/>
        <w:keepNext/>
      </w:pPr>
      <w:r>
        <w:t xml:space="preserve">Administering and Scoring the Self-Assessment Tool</w:t>
      </w:r>
    </w:p>
    <w:p>
      <w:pPr>
        <w:pStyle w:val="Heading2"/>
      </w:pPr>
      <w:r>
        <w:t xml:space="preserve">Description</w:t>
      </w:r>
    </w:p>
    <w:p>
      <w:pPr>
        <w:pStyle w:val="standard"/>
      </w:pPr>
      <w:r>
        <w:t xml:space="preserve">This lesson will guide learners through the process of administering the 11-dimension self-assessment tool, including collaborative evidence gathering, scoring, and consensus building. It will review best practices for facilitating assessment sessions, ensuring broad participation, and maintaining an equity lens in the process.</w:t>
      </w:r>
    </w:p>
    <w:p>
      <w:pPr>
        <w:pStyle w:val="Heading2"/>
      </w:pPr>
      <w:r>
        <w:t xml:space="preserve">Key Topics</w:t>
      </w:r>
    </w:p>
    <w:p>
      <w:pPr>
        <w:pStyle w:val="standard-ital"/>
      </w:pPr>
      <w:r>
        <w:t xml:space="preserve">Assessment tool structure and rating scale, Collaborative scoring and evidence gathering, Consensus-building among leadership teams</w:t>
      </w:r>
    </w:p>
    <w:p>
      <w:pPr>
        <w:pStyle w:val="standard"/>
      </w:pPr>
    </w:p>
    <w:p>
      <w:pPr>
        <w:pStyle w:val="Heading1"/>
      </w:pPr>
      <w:r>
        <w:t xml:space="preserve">LESSON #5</w:t>
      </w:r>
    </w:p>
    <w:p>
      <w:pPr>
        <w:pStyle w:val="standard-bold"/>
        <w:keepNext/>
      </w:pPr>
      <w:r>
        <w:t xml:space="preserve">Interpreting Assessment Data and Identifying Priorities</w:t>
      </w:r>
    </w:p>
    <w:p>
      <w:pPr>
        <w:pStyle w:val="Heading2"/>
      </w:pPr>
      <w:r>
        <w:t xml:space="preserve">Description</w:t>
      </w:r>
    </w:p>
    <w:p>
      <w:pPr>
        <w:pStyle w:val="standard"/>
      </w:pPr>
      <w:r>
        <w:t xml:space="preserve">This lesson will focus on analyzing assessment results, triangulating data, and identifying organizational strengths, bottlenecks, and priority growth areas. It will cover methods for facilitating group reflection, using evidence to guide honest discussions, and aligning findings with strategic planning.</w:t>
      </w:r>
    </w:p>
    <w:p>
      <w:pPr>
        <w:pStyle w:val="Heading2"/>
      </w:pPr>
      <w:r>
        <w:t xml:space="preserve">Key Topics</w:t>
      </w:r>
    </w:p>
    <w:p>
      <w:pPr>
        <w:pStyle w:val="standard-ital"/>
      </w:pPr>
      <w:r>
        <w:t xml:space="preserve">Interpreting assessment scores, Identifying strengths and bottlenecks, Facilitating group reflection and consensus, Embedding findings into strategic planning</w:t>
      </w:r>
    </w:p>
    <w:p>
      <w:pPr>
        <w:pStyle w:val="standard"/>
      </w:pPr>
    </w:p>
    <w:p>
      <w:pPr>
        <w:pStyle w:val="Heading1"/>
      </w:pPr>
      <w:r>
        <w:t xml:space="preserve">LESSON #6</w:t>
      </w:r>
    </w:p>
    <w:p>
      <w:pPr>
        <w:pStyle w:val="standard-bold"/>
        <w:keepNext/>
      </w:pPr>
      <w:r>
        <w:t xml:space="preserve">Coaching for Leadership Distribution and Equity</w:t>
      </w:r>
    </w:p>
    <w:p>
      <w:pPr>
        <w:pStyle w:val="Heading2"/>
      </w:pPr>
      <w:r>
        <w:t xml:space="preserve">Description</w:t>
      </w:r>
    </w:p>
    <w:p>
      <w:pPr>
        <w:pStyle w:val="standard"/>
      </w:pPr>
      <w:r>
        <w:t xml:space="preserve">This lesson centers on developing coaching questions and frameworks that prompt union leaders to reflect on leadership distribution, data systems, and organizing practices. It will provide strategies for embedding equity and access into coaching, supporting leaders to identify and address participation barriers, and fostering representative leadership at all levels.</w:t>
      </w:r>
    </w:p>
    <w:p>
      <w:pPr>
        <w:pStyle w:val="Heading2"/>
      </w:pPr>
      <w:r>
        <w:t xml:space="preserve">Key Topics</w:t>
      </w:r>
    </w:p>
    <w:p>
      <w:pPr>
        <w:pStyle w:val="standard-ital"/>
      </w:pPr>
      <w:r>
        <w:t xml:space="preserve">Coaching frameworks for distributed leadership, Equity as a core organizing practice, Addressing participation barriers and inclusive leadership</w:t>
      </w:r>
    </w:p>
    <w:p>
      <w:pPr>
        <w:pStyle w:val="standard"/>
      </w:pPr>
    </w:p>
    <w:p>
      <w:pPr>
        <w:pStyle w:val="Heading1"/>
      </w:pPr>
      <w:r>
        <w:t xml:space="preserve">LESSON #7</w:t>
      </w:r>
    </w:p>
    <w:p>
      <w:pPr>
        <w:pStyle w:val="standard-bold"/>
        <w:keepNext/>
      </w:pPr>
      <w:r>
        <w:t xml:space="preserve">Designing Targeted Interventions for Growth</w:t>
      </w:r>
    </w:p>
    <w:p>
      <w:pPr>
        <w:pStyle w:val="Heading2"/>
      </w:pPr>
      <w:r>
        <w:t xml:space="preserve">Description</w:t>
      </w:r>
    </w:p>
    <w:p>
      <w:pPr>
        <w:pStyle w:val="standard"/>
      </w:pPr>
      <w:r>
        <w:t xml:space="preserve">This lesson will walk through designing and implementing interventions that move a local from its current participation level toward high participation. Content will include prioritizing interventions based on assessment findings, developing action plans, and embedding distributive training, structure tests, and leadership pipelines for incremental growth.</w:t>
      </w:r>
    </w:p>
    <w:p>
      <w:pPr>
        <w:pStyle w:val="Heading2"/>
      </w:pPr>
      <w:r>
        <w:t xml:space="preserve">Key Topics</w:t>
      </w:r>
    </w:p>
    <w:p>
      <w:pPr>
        <w:pStyle w:val="standard-ital"/>
      </w:pPr>
      <w:r>
        <w:t xml:space="preserve">Prioritizing and designing interventions, Action planning and implementation, Distributive training and structure tests, Leadership pipelines and sustainability</w:t>
      </w:r>
    </w:p>
    <w:p>
      <w:pPr>
        <w:pStyle w:val="standard"/>
      </w:pPr>
    </w:p>
    <w:p>
      <w:pPr>
        <w:pStyle w:val="Heading1"/>
      </w:pPr>
      <w:r>
        <w:t xml:space="preserve">LESSON #8</w:t>
      </w:r>
    </w:p>
    <w:p>
      <w:pPr>
        <w:pStyle w:val="standard-bold"/>
        <w:keepNext/>
      </w:pPr>
      <w:r>
        <w:t xml:space="preserve">Case Study: UESF’s Transformation to High Participation</w:t>
      </w:r>
    </w:p>
    <w:p>
      <w:pPr>
        <w:pStyle w:val="Heading2"/>
      </w:pPr>
      <w:r>
        <w:t xml:space="preserve">Description</w:t>
      </w:r>
    </w:p>
    <w:p>
      <w:pPr>
        <w:pStyle w:val="standard"/>
      </w:pPr>
      <w:r>
        <w:t xml:space="preserve">This lesson will analyze the United Educators of San Francisco’s journey from a traditional service model to a high participation, organizing-driven union. It will cover the phases of change, distributed training, leadership development, and the outcomes achieved, drawing directly from case documentation and interviews. Lessons learned and pitfalls to avoid will be highlighted.</w:t>
      </w:r>
    </w:p>
    <w:p>
      <w:pPr>
        <w:pStyle w:val="Heading2"/>
      </w:pPr>
      <w:r>
        <w:t xml:space="preserve">Key Topics</w:t>
      </w:r>
    </w:p>
    <w:p>
      <w:pPr>
        <w:pStyle w:val="standard-ital"/>
      </w:pPr>
      <w:r>
        <w:t xml:space="preserve">UESF’s transformation phases and strategies, Distributed training and leadership models, Key financial, bargaining, and organizing wins, Lessons and transferability</w:t>
      </w:r>
    </w:p>
    <w:p>
      <w:pPr>
        <w:pStyle w:val="standard"/>
      </w:pPr>
    </w:p>
    <w:p>
      <w:pPr>
        <w:pStyle w:val="Heading1"/>
      </w:pPr>
      <w:r>
        <w:t xml:space="preserve">LESSON #9</w:t>
      </w:r>
    </w:p>
    <w:p>
      <w:pPr>
        <w:pStyle w:val="standard-bold"/>
        <w:keepNext/>
      </w:pPr>
      <w:r>
        <w:t xml:space="preserve">Strategic Planning and Sustaining High Participation</w:t>
      </w:r>
    </w:p>
    <w:p>
      <w:pPr>
        <w:pStyle w:val="Heading2"/>
      </w:pPr>
      <w:r>
        <w:t xml:space="preserve">Description</w:t>
      </w:r>
    </w:p>
    <w:p>
      <w:pPr>
        <w:pStyle w:val="standard"/>
      </w:pPr>
      <w:r>
        <w:t xml:space="preserve">The final lesson synthesizes the frameworks, tools, and case study insights covered throughout the course. It will guide learners in developing and aligning strategic roadmaps for sustainable organizing, member leadership development, and community-labor coalitions, including methods for measuring and sustaining impact over time.</w:t>
      </w:r>
    </w:p>
    <w:p>
      <w:pPr>
        <w:pStyle w:val="Heading2"/>
      </w:pPr>
      <w:r>
        <w:t xml:space="preserve">Key Topics</w:t>
      </w:r>
    </w:p>
    <w:p>
      <w:pPr>
        <w:pStyle w:val="standard-ital"/>
      </w:pPr>
      <w:r>
        <w:t xml:space="preserve">Developing strategic roadmaps, Sustaining organizing systems and leadership, Leveraging tools and lessons learned, Measuring and maintaining impact</w:t>
      </w:r>
    </w:p>
    <w:p>
      <w:pPr>
        <w:pStyle w:val="Title"/>
        <w:pageBreakBefore/>
      </w:pPr>
      <w:r>
        <w:t xml:space="preserve">Source Materials</w:t>
      </w:r>
    </w:p>
    <w:p>
      <w:pPr>
        <w:pStyle w:val="standard"/>
      </w:pPr>
    </w:p>
    <w:p>
      <w:pPr>
        <w:pStyle w:val="standard"/>
      </w:pPr>
      <w:r>
        <w:t xml:space="preserve">7-27-26 UESF Cassondra Interview.docx</w:t>
      </w:r>
    </w:p>
    <w:p>
      <w:pPr>
        <w:pStyle w:val="standard"/>
      </w:pPr>
      <w:r>
        <w:t xml:space="preserve">High Participation Local Guide.docx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9:53 AM 9/18/26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515C7E8-0DC0-4CA4-BE3B-8F1DF6AED833}"/>
</file>

<file path=customXml/itemProps2.xml><?xml version="1.0" encoding="utf-8"?>
<ds:datastoreItem xmlns:ds="http://schemas.openxmlformats.org/officeDocument/2006/customXml" ds:itemID="{427254D5-3D74-42A8-A174-6DED941C2435}"/>
</file>

<file path=customXml/itemProps3.xml><?xml version="1.0" encoding="utf-8"?>
<ds:datastoreItem xmlns:ds="http://schemas.openxmlformats.org/officeDocument/2006/customXml" ds:itemID="{D0E68468-2A3D-4287-9689-291D036F33CB}"/>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2026-09-18T13:53:08Z</dcterms:created>
  <dcterms:modified xsi:type="dcterms:W3CDTF">2026-09-18T13:53:08Z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