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D9011" w14:textId="77777777" w:rsidR="00F71C68" w:rsidRPr="000914AF" w:rsidRDefault="00F71C68" w:rsidP="000914AF">
      <w:pPr>
        <w:spacing w:after="0" w:line="240" w:lineRule="auto"/>
        <w:rPr>
          <w:b/>
          <w:bCs/>
          <w:sz w:val="36"/>
          <w:szCs w:val="36"/>
        </w:rPr>
      </w:pPr>
      <w:bookmarkStart w:id="0" w:name="_m5z7ieka2rry" w:colFirst="0" w:colLast="0"/>
      <w:bookmarkEnd w:id="0"/>
      <w:r w:rsidRPr="000914AF">
        <w:rPr>
          <w:b/>
          <w:bCs/>
          <w:sz w:val="36"/>
          <w:szCs w:val="36"/>
        </w:rPr>
        <w:t>High Participation Local Self-Assessment Tool</w:t>
      </w:r>
    </w:p>
    <w:p w14:paraId="1E2C992B" w14:textId="77777777" w:rsidR="00F71C68" w:rsidRPr="000914AF" w:rsidRDefault="00F71C68" w:rsidP="000914AF">
      <w:pPr>
        <w:spacing w:after="0" w:line="240" w:lineRule="auto"/>
        <w:rPr>
          <w:b/>
          <w:bCs/>
          <w:sz w:val="24"/>
          <w:szCs w:val="24"/>
        </w:rPr>
      </w:pPr>
      <w:bookmarkStart w:id="1" w:name="_ni3tizlyuufk" w:colFirst="0" w:colLast="0"/>
      <w:bookmarkEnd w:id="1"/>
      <w:r w:rsidRPr="000914AF">
        <w:rPr>
          <w:b/>
          <w:bCs/>
          <w:sz w:val="24"/>
          <w:szCs w:val="24"/>
        </w:rPr>
        <w:t>Rating Scale</w:t>
      </w:r>
    </w:p>
    <w:p w14:paraId="2FFCDAEB" w14:textId="77777777" w:rsidR="00F71C68" w:rsidRPr="000914AF" w:rsidRDefault="00F71C68" w:rsidP="000914AF">
      <w:pPr>
        <w:spacing w:after="0" w:line="240" w:lineRule="auto"/>
        <w:rPr>
          <w:sz w:val="24"/>
          <w:szCs w:val="24"/>
        </w:rPr>
      </w:pPr>
      <w:r w:rsidRPr="000914AF">
        <w:rPr>
          <w:sz w:val="24"/>
          <w:szCs w:val="24"/>
        </w:rPr>
        <w:t>1: Servicing Participation</w:t>
      </w:r>
    </w:p>
    <w:p w14:paraId="12672A1D" w14:textId="77777777" w:rsidR="00F71C68" w:rsidRPr="000914AF" w:rsidRDefault="00F71C68" w:rsidP="000914AF">
      <w:pPr>
        <w:spacing w:after="0" w:line="240" w:lineRule="auto"/>
        <w:rPr>
          <w:sz w:val="24"/>
          <w:szCs w:val="24"/>
        </w:rPr>
      </w:pPr>
      <w:r w:rsidRPr="000914AF">
        <w:rPr>
          <w:sz w:val="24"/>
          <w:szCs w:val="24"/>
        </w:rPr>
        <w:t>2: Emerging Participation</w:t>
      </w:r>
    </w:p>
    <w:p w14:paraId="1AC74B9E" w14:textId="77777777" w:rsidR="00F71C68" w:rsidRPr="000914AF" w:rsidRDefault="00F71C68" w:rsidP="000914AF">
      <w:pPr>
        <w:spacing w:after="0" w:line="240" w:lineRule="auto"/>
        <w:rPr>
          <w:sz w:val="24"/>
          <w:szCs w:val="24"/>
        </w:rPr>
      </w:pPr>
      <w:r w:rsidRPr="000914AF">
        <w:rPr>
          <w:sz w:val="24"/>
          <w:szCs w:val="24"/>
        </w:rPr>
        <w:t>3: Growing Participation</w:t>
      </w:r>
    </w:p>
    <w:p w14:paraId="6AAC9EE6" w14:textId="77777777" w:rsidR="00F71C68" w:rsidRDefault="00F71C68" w:rsidP="000914AF">
      <w:pPr>
        <w:spacing w:after="0" w:line="240" w:lineRule="auto"/>
        <w:rPr>
          <w:sz w:val="24"/>
          <w:szCs w:val="24"/>
        </w:rPr>
      </w:pPr>
      <w:r w:rsidRPr="000914AF">
        <w:rPr>
          <w:sz w:val="24"/>
          <w:szCs w:val="24"/>
        </w:rPr>
        <w:t>4: High Participation Local</w:t>
      </w:r>
    </w:p>
    <w:p w14:paraId="0FEC941B" w14:textId="77777777" w:rsidR="000914AF" w:rsidRPr="000914AF" w:rsidRDefault="000914AF" w:rsidP="000914AF">
      <w:pPr>
        <w:spacing w:after="0" w:line="240" w:lineRule="auto"/>
        <w:rPr>
          <w:sz w:val="24"/>
          <w:szCs w:val="24"/>
        </w:rPr>
      </w:pPr>
    </w:p>
    <w:tbl>
      <w:tblPr>
        <w:tblW w:w="10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00"/>
        <w:gridCol w:w="2500"/>
        <w:gridCol w:w="2500"/>
        <w:gridCol w:w="2500"/>
      </w:tblGrid>
      <w:tr w:rsidR="00F71C68" w:rsidRPr="00965FEB" w14:paraId="416B04C7" w14:textId="77777777" w:rsidTr="00351680">
        <w:tc>
          <w:tcPr>
            <w:tcW w:w="10000" w:type="dxa"/>
            <w:gridSpan w:val="4"/>
            <w:shd w:val="clear" w:color="auto" w:fill="F2F2F2" w:themeFill="background1" w:themeFillShade="F2"/>
          </w:tcPr>
          <w:p w14:paraId="17F3132C" w14:textId="77777777" w:rsidR="00F71C68" w:rsidRPr="00965FEB" w:rsidRDefault="00F71C68" w:rsidP="00351680">
            <w:pPr>
              <w:pStyle w:val="Heading1"/>
              <w:spacing w:before="0"/>
              <w:rPr>
                <w:rFonts w:cstheme="majorHAnsi"/>
                <w:color w:val="000000" w:themeColor="text1"/>
                <w:sz w:val="24"/>
                <w:szCs w:val="24"/>
              </w:rPr>
            </w:pPr>
            <w:bookmarkStart w:id="2" w:name="_hb2dkjhov2k6" w:colFirst="0" w:colLast="0"/>
            <w:bookmarkEnd w:id="2"/>
            <w:r w:rsidRPr="00965FEB">
              <w:rPr>
                <w:rFonts w:cstheme="majorHAnsi"/>
                <w:color w:val="000000" w:themeColor="text1"/>
                <w:sz w:val="24"/>
                <w:szCs w:val="24"/>
              </w:rPr>
              <w:t>1. School Site Leaders &amp; Contract Action Teams</w:t>
            </w:r>
            <w:r>
              <w:rPr>
                <w:rFonts w:cstheme="majorHAnsi"/>
                <w:color w:val="000000" w:themeColor="text1"/>
                <w:sz w:val="24"/>
                <w:szCs w:val="24"/>
              </w:rPr>
              <w:t xml:space="preserve"> </w:t>
            </w:r>
          </w:p>
          <w:p w14:paraId="63334856" w14:textId="77777777" w:rsidR="00F71C68" w:rsidRPr="00965FEB" w:rsidRDefault="00F71C68" w:rsidP="00351680">
            <w:pPr>
              <w:rPr>
                <w:rFonts w:asciiTheme="majorHAnsi" w:hAnsiTheme="majorHAnsi" w:cstheme="majorHAnsi"/>
                <w:b/>
                <w:bCs/>
                <w:color w:val="000000" w:themeColor="text1"/>
              </w:rPr>
            </w:pPr>
            <w:r w:rsidRPr="00965FEB">
              <w:rPr>
                <w:rFonts w:asciiTheme="majorHAnsi" w:hAnsiTheme="majorHAnsi" w:cstheme="majorHAnsi"/>
                <w:color w:val="000000" w:themeColor="text1"/>
              </w:rPr>
              <w:t>How empowered and organized are school site member leaders and teams?</w:t>
            </w:r>
          </w:p>
        </w:tc>
      </w:tr>
      <w:tr w:rsidR="00F71C68" w:rsidRPr="00965FEB" w14:paraId="17CC02E0" w14:textId="77777777" w:rsidTr="00351680">
        <w:tc>
          <w:tcPr>
            <w:tcW w:w="2500" w:type="dxa"/>
          </w:tcPr>
          <w:p w14:paraId="41A31199"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1 (</w:t>
            </w:r>
            <w:r>
              <w:rPr>
                <w:rFonts w:asciiTheme="majorHAnsi" w:hAnsiTheme="majorHAnsi" w:cstheme="majorHAnsi"/>
                <w:b/>
                <w:bCs/>
                <w:color w:val="000000" w:themeColor="text1"/>
              </w:rPr>
              <w:t>Servicing</w:t>
            </w:r>
            <w:r w:rsidRPr="00965FEB">
              <w:rPr>
                <w:rFonts w:asciiTheme="majorHAnsi" w:hAnsiTheme="majorHAnsi" w:cstheme="majorHAnsi"/>
                <w:b/>
                <w:bCs/>
                <w:color w:val="000000" w:themeColor="text1"/>
              </w:rPr>
              <w:t>):</w:t>
            </w:r>
            <w:r w:rsidRPr="00965FEB">
              <w:rPr>
                <w:rFonts w:asciiTheme="majorHAnsi" w:hAnsiTheme="majorHAnsi" w:cstheme="majorHAnsi"/>
                <w:color w:val="000000" w:themeColor="text1"/>
              </w:rPr>
              <w:t xml:space="preserve"> Site leaders primarily relay information; equity and member access are not considered.</w:t>
            </w:r>
          </w:p>
        </w:tc>
        <w:tc>
          <w:tcPr>
            <w:tcW w:w="2500" w:type="dxa"/>
          </w:tcPr>
          <w:p w14:paraId="27E6E31D"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2 (Emerging):</w:t>
            </w:r>
            <w:r w:rsidRPr="00965FEB">
              <w:rPr>
                <w:rFonts w:asciiTheme="majorHAnsi" w:hAnsiTheme="majorHAnsi" w:cstheme="majorHAnsi"/>
                <w:color w:val="000000" w:themeColor="text1"/>
              </w:rPr>
              <w:t xml:space="preserve"> Site leaders occasionally assist with workplace concerns and begin recognizing participation gaps across underrepresented groups.</w:t>
            </w:r>
          </w:p>
        </w:tc>
        <w:tc>
          <w:tcPr>
            <w:tcW w:w="2500" w:type="dxa"/>
          </w:tcPr>
          <w:p w14:paraId="5FA3A2C7"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3 (Growing):</w:t>
            </w:r>
            <w:r w:rsidRPr="00965FEB">
              <w:rPr>
                <w:rFonts w:asciiTheme="majorHAnsi" w:hAnsiTheme="majorHAnsi" w:cstheme="majorHAnsi"/>
                <w:color w:val="000000" w:themeColor="text1"/>
              </w:rPr>
              <w:t xml:space="preserve"> Site leaders/CATs organize members, handle Level 1 grievances locally, build 10:1 communication networks, and intentionally recruit leaders from diverse job titles, classifications, and backgrounds.</w:t>
            </w:r>
          </w:p>
        </w:tc>
        <w:tc>
          <w:tcPr>
            <w:tcW w:w="2500" w:type="dxa"/>
          </w:tcPr>
          <w:p w14:paraId="23A8A4EE"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4 (High):</w:t>
            </w:r>
            <w:r w:rsidRPr="00965FEB">
              <w:rPr>
                <w:rFonts w:asciiTheme="majorHAnsi" w:hAnsiTheme="majorHAnsi" w:cstheme="majorHAnsi"/>
                <w:color w:val="000000" w:themeColor="text1"/>
              </w:rPr>
              <w:t xml:space="preserve"> Site leaders confidently handle Level 1 concerns locally, manage active 1:10 CATs/Organizing Squads, and run building councils. Equity is embedded in leadership identification, ensuring rank-and-file teams reflect the full diversity of campus staff.</w:t>
            </w:r>
          </w:p>
        </w:tc>
      </w:tr>
      <w:tr w:rsidR="00F71C68" w:rsidRPr="00965FEB" w14:paraId="763E410B" w14:textId="77777777" w:rsidTr="00351680">
        <w:tc>
          <w:tcPr>
            <w:tcW w:w="2500" w:type="dxa"/>
          </w:tcPr>
          <w:p w14:paraId="0896F8A3" w14:textId="77777777" w:rsidR="00F71C68" w:rsidRPr="00965FEB" w:rsidRDefault="00F71C68" w:rsidP="00351680">
            <w:pPr>
              <w:rPr>
                <w:rFonts w:asciiTheme="majorHAnsi" w:hAnsiTheme="majorHAnsi" w:cstheme="majorHAnsi"/>
                <w:b/>
                <w:bCs/>
                <w:color w:val="000000" w:themeColor="text1"/>
              </w:rPr>
            </w:pPr>
          </w:p>
        </w:tc>
        <w:tc>
          <w:tcPr>
            <w:tcW w:w="2500" w:type="dxa"/>
          </w:tcPr>
          <w:p w14:paraId="22CD2D9A" w14:textId="77777777" w:rsidR="00F71C68" w:rsidRPr="00965FEB" w:rsidRDefault="00F71C68" w:rsidP="00351680">
            <w:pPr>
              <w:rPr>
                <w:rFonts w:asciiTheme="majorHAnsi" w:hAnsiTheme="majorHAnsi" w:cstheme="majorHAnsi"/>
                <w:b/>
                <w:bCs/>
                <w:color w:val="000000" w:themeColor="text1"/>
              </w:rPr>
            </w:pPr>
          </w:p>
        </w:tc>
        <w:tc>
          <w:tcPr>
            <w:tcW w:w="2500" w:type="dxa"/>
          </w:tcPr>
          <w:p w14:paraId="345B431D" w14:textId="77777777" w:rsidR="00F71C68" w:rsidRPr="00965FEB" w:rsidRDefault="00F71C68" w:rsidP="00351680">
            <w:pPr>
              <w:rPr>
                <w:rFonts w:asciiTheme="majorHAnsi" w:hAnsiTheme="majorHAnsi" w:cstheme="majorHAnsi"/>
                <w:b/>
                <w:bCs/>
                <w:color w:val="000000" w:themeColor="text1"/>
              </w:rPr>
            </w:pPr>
          </w:p>
        </w:tc>
        <w:tc>
          <w:tcPr>
            <w:tcW w:w="2500" w:type="dxa"/>
          </w:tcPr>
          <w:p w14:paraId="2C2A8508" w14:textId="77777777" w:rsidR="00F71C68" w:rsidRPr="00965FEB" w:rsidRDefault="00F71C68" w:rsidP="00351680">
            <w:pPr>
              <w:rPr>
                <w:rFonts w:asciiTheme="majorHAnsi" w:hAnsiTheme="majorHAnsi" w:cstheme="majorHAnsi"/>
                <w:b/>
                <w:bCs/>
                <w:color w:val="000000" w:themeColor="text1"/>
              </w:rPr>
            </w:pPr>
          </w:p>
        </w:tc>
      </w:tr>
    </w:tbl>
    <w:p w14:paraId="4D524B97" w14:textId="77777777" w:rsidR="00F71C68" w:rsidRPr="00965FEB" w:rsidRDefault="00F71C68" w:rsidP="00F71C68">
      <w:pPr>
        <w:rPr>
          <w:rFonts w:asciiTheme="majorHAnsi" w:hAnsiTheme="majorHAnsi" w:cstheme="majorHAnsi"/>
          <w:color w:val="000000" w:themeColor="text1"/>
        </w:rPr>
      </w:pPr>
      <w:bookmarkStart w:id="3" w:name="_uscxy9kp2wyc" w:colFirst="0" w:colLast="0"/>
      <w:bookmarkEnd w:id="3"/>
    </w:p>
    <w:tbl>
      <w:tblPr>
        <w:tblW w:w="101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39"/>
        <w:gridCol w:w="2539"/>
        <w:gridCol w:w="2539"/>
        <w:gridCol w:w="2542"/>
      </w:tblGrid>
      <w:tr w:rsidR="00F71C68" w:rsidRPr="00965FEB" w14:paraId="27E62A8B" w14:textId="77777777" w:rsidTr="00351680">
        <w:trPr>
          <w:trHeight w:val="581"/>
        </w:trPr>
        <w:tc>
          <w:tcPr>
            <w:tcW w:w="10159" w:type="dxa"/>
            <w:gridSpan w:val="4"/>
            <w:shd w:val="clear" w:color="auto" w:fill="F2F2F2" w:themeFill="background1" w:themeFillShade="F2"/>
          </w:tcPr>
          <w:p w14:paraId="692ABECA" w14:textId="77777777" w:rsidR="00F71C68" w:rsidRPr="00965FEB" w:rsidRDefault="00F71C68" w:rsidP="00351680">
            <w:pPr>
              <w:pStyle w:val="Heading1"/>
              <w:shd w:val="clear" w:color="auto" w:fill="F2F2F2" w:themeFill="background1" w:themeFillShade="F2"/>
              <w:spacing w:before="0"/>
              <w:rPr>
                <w:rFonts w:cstheme="majorHAnsi"/>
                <w:b w:val="0"/>
                <w:bCs w:val="0"/>
                <w:color w:val="000000" w:themeColor="text1"/>
              </w:rPr>
            </w:pPr>
            <w:r w:rsidRPr="00965FEB">
              <w:rPr>
                <w:rFonts w:cstheme="majorHAnsi"/>
                <w:color w:val="000000" w:themeColor="text1"/>
                <w:sz w:val="24"/>
                <w:szCs w:val="24"/>
              </w:rPr>
              <w:t>2. The Union Staff Role</w:t>
            </w:r>
            <w:r>
              <w:rPr>
                <w:rFonts w:cstheme="majorHAnsi"/>
                <w:color w:val="000000" w:themeColor="text1"/>
                <w:sz w:val="24"/>
                <w:szCs w:val="24"/>
              </w:rPr>
              <w:t xml:space="preserve"> - </w:t>
            </w:r>
            <w:r w:rsidRPr="00B506C7">
              <w:rPr>
                <w:rFonts w:cstheme="majorHAnsi"/>
                <w:b w:val="0"/>
                <w:bCs w:val="0"/>
                <w:color w:val="000000" w:themeColor="text1"/>
                <w:sz w:val="24"/>
                <w:szCs w:val="24"/>
              </w:rPr>
              <w:t xml:space="preserve">Who owns the </w:t>
            </w:r>
            <w:proofErr w:type="gramStart"/>
            <w:r w:rsidRPr="00B506C7">
              <w:rPr>
                <w:rFonts w:cstheme="majorHAnsi"/>
                <w:b w:val="0"/>
                <w:bCs w:val="0"/>
                <w:color w:val="000000" w:themeColor="text1"/>
                <w:sz w:val="24"/>
                <w:szCs w:val="24"/>
              </w:rPr>
              <w:t>work—</w:t>
            </w:r>
            <w:proofErr w:type="gramEnd"/>
            <w:r w:rsidRPr="00B506C7">
              <w:rPr>
                <w:rFonts w:cstheme="majorHAnsi"/>
                <w:b w:val="0"/>
                <w:bCs w:val="0"/>
                <w:color w:val="000000" w:themeColor="text1"/>
                <w:sz w:val="24"/>
                <w:szCs w:val="24"/>
              </w:rPr>
              <w:t>the staff or the members?</w:t>
            </w:r>
          </w:p>
        </w:tc>
      </w:tr>
      <w:tr w:rsidR="00F71C68" w:rsidRPr="00965FEB" w14:paraId="2ADCD522" w14:textId="77777777" w:rsidTr="00351680">
        <w:trPr>
          <w:trHeight w:val="2978"/>
        </w:trPr>
        <w:tc>
          <w:tcPr>
            <w:tcW w:w="2539" w:type="dxa"/>
          </w:tcPr>
          <w:p w14:paraId="43FAE432"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1 (</w:t>
            </w:r>
            <w:r>
              <w:rPr>
                <w:rFonts w:asciiTheme="majorHAnsi" w:hAnsiTheme="majorHAnsi" w:cstheme="majorHAnsi"/>
                <w:b/>
                <w:bCs/>
                <w:color w:val="000000" w:themeColor="text1"/>
              </w:rPr>
              <w:t>Servicing</w:t>
            </w:r>
            <w:r w:rsidRPr="00965FEB">
              <w:rPr>
                <w:rFonts w:asciiTheme="majorHAnsi" w:hAnsiTheme="majorHAnsi" w:cstheme="majorHAnsi"/>
                <w:b/>
                <w:bCs/>
                <w:color w:val="000000" w:themeColor="text1"/>
              </w:rPr>
              <w:t>):</w:t>
            </w:r>
            <w:r w:rsidRPr="00965FEB">
              <w:rPr>
                <w:rFonts w:asciiTheme="majorHAnsi" w:hAnsiTheme="majorHAnsi" w:cstheme="majorHAnsi"/>
                <w:color w:val="000000" w:themeColor="text1"/>
              </w:rPr>
              <w:t xml:space="preserve"> Staff act as primary problem-solvers, handling individual grievances, organizing, and communications. Servicing and equity considerations are absent.</w:t>
            </w:r>
          </w:p>
        </w:tc>
        <w:tc>
          <w:tcPr>
            <w:tcW w:w="2539" w:type="dxa"/>
          </w:tcPr>
          <w:p w14:paraId="0B1139DE"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2 (Emerging):</w:t>
            </w:r>
            <w:r w:rsidRPr="00965FEB">
              <w:rPr>
                <w:rFonts w:asciiTheme="majorHAnsi" w:hAnsiTheme="majorHAnsi" w:cstheme="majorHAnsi"/>
                <w:color w:val="000000" w:themeColor="text1"/>
              </w:rPr>
              <w:t xml:space="preserve"> Staff begin involving member leaders in union work; training occurs occasionally with growing awareness of representational equity gaps.</w:t>
            </w:r>
          </w:p>
        </w:tc>
        <w:tc>
          <w:tcPr>
            <w:tcW w:w="2539" w:type="dxa"/>
          </w:tcPr>
          <w:p w14:paraId="2EE5BC1C"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3 (Growing):</w:t>
            </w:r>
            <w:r w:rsidRPr="00965FEB">
              <w:rPr>
                <w:rFonts w:asciiTheme="majorHAnsi" w:hAnsiTheme="majorHAnsi" w:cstheme="majorHAnsi"/>
                <w:color w:val="000000" w:themeColor="text1"/>
              </w:rPr>
              <w:t xml:space="preserve"> Staff regularly coach worksite leaders and support member-led campaigns, structurally separating individual representational servicing from field organizing.</w:t>
            </w:r>
          </w:p>
        </w:tc>
        <w:tc>
          <w:tcPr>
            <w:tcW w:w="2539" w:type="dxa"/>
          </w:tcPr>
          <w:p w14:paraId="3E6E5C6F"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4 (High):</w:t>
            </w:r>
            <w:r w:rsidRPr="00965FEB">
              <w:rPr>
                <w:rFonts w:asciiTheme="majorHAnsi" w:hAnsiTheme="majorHAnsi" w:cstheme="majorHAnsi"/>
                <w:color w:val="000000" w:themeColor="text1"/>
              </w:rPr>
              <w:t xml:space="preserve"> Staff function primarily as strategic coaches, capacity builders, and organizers. Staff train members to resolve Level 1 issues, analyze data through an equity lens, and build sustainable, member-driven systems across all job classifications.</w:t>
            </w:r>
          </w:p>
        </w:tc>
      </w:tr>
      <w:tr w:rsidR="00F71C68" w:rsidRPr="00965FEB" w14:paraId="55B9C38B" w14:textId="77777777" w:rsidTr="00351680">
        <w:trPr>
          <w:trHeight w:val="16"/>
        </w:trPr>
        <w:tc>
          <w:tcPr>
            <w:tcW w:w="2539" w:type="dxa"/>
          </w:tcPr>
          <w:p w14:paraId="74E945C7" w14:textId="77777777" w:rsidR="00F71C68" w:rsidRPr="00965FEB" w:rsidRDefault="00F71C68" w:rsidP="00351680">
            <w:pPr>
              <w:rPr>
                <w:rFonts w:asciiTheme="majorHAnsi" w:hAnsiTheme="majorHAnsi" w:cstheme="majorHAnsi"/>
                <w:b/>
                <w:bCs/>
                <w:color w:val="000000" w:themeColor="text1"/>
              </w:rPr>
            </w:pPr>
          </w:p>
        </w:tc>
        <w:tc>
          <w:tcPr>
            <w:tcW w:w="2539" w:type="dxa"/>
          </w:tcPr>
          <w:p w14:paraId="3426C79F" w14:textId="77777777" w:rsidR="00F71C68" w:rsidRPr="00965FEB" w:rsidRDefault="00F71C68" w:rsidP="00351680">
            <w:pPr>
              <w:rPr>
                <w:rFonts w:asciiTheme="majorHAnsi" w:hAnsiTheme="majorHAnsi" w:cstheme="majorHAnsi"/>
                <w:b/>
                <w:bCs/>
                <w:color w:val="000000" w:themeColor="text1"/>
              </w:rPr>
            </w:pPr>
          </w:p>
        </w:tc>
        <w:tc>
          <w:tcPr>
            <w:tcW w:w="2539" w:type="dxa"/>
          </w:tcPr>
          <w:p w14:paraId="4EC500FE" w14:textId="77777777" w:rsidR="00F71C68" w:rsidRPr="00965FEB" w:rsidRDefault="00F71C68" w:rsidP="00351680">
            <w:pPr>
              <w:rPr>
                <w:rFonts w:asciiTheme="majorHAnsi" w:hAnsiTheme="majorHAnsi" w:cstheme="majorHAnsi"/>
                <w:b/>
                <w:bCs/>
                <w:color w:val="000000" w:themeColor="text1"/>
              </w:rPr>
            </w:pPr>
          </w:p>
        </w:tc>
        <w:tc>
          <w:tcPr>
            <w:tcW w:w="2539" w:type="dxa"/>
          </w:tcPr>
          <w:p w14:paraId="76C3EF21" w14:textId="77777777" w:rsidR="00F71C68" w:rsidRPr="00965FEB" w:rsidRDefault="00F71C68" w:rsidP="00351680">
            <w:pPr>
              <w:rPr>
                <w:rFonts w:asciiTheme="majorHAnsi" w:hAnsiTheme="majorHAnsi" w:cstheme="majorHAnsi"/>
                <w:b/>
                <w:bCs/>
                <w:color w:val="000000" w:themeColor="text1"/>
              </w:rPr>
            </w:pPr>
          </w:p>
        </w:tc>
      </w:tr>
    </w:tbl>
    <w:p w14:paraId="528F7D64" w14:textId="77777777" w:rsidR="00F71C68" w:rsidRPr="00965FEB" w:rsidRDefault="00F71C68" w:rsidP="00F71C68">
      <w:pPr>
        <w:rPr>
          <w:rFonts w:asciiTheme="majorHAnsi" w:hAnsiTheme="majorHAnsi" w:cstheme="majorHAnsi"/>
          <w:color w:val="000000" w:themeColor="text1"/>
        </w:rPr>
      </w:pPr>
      <w:bookmarkStart w:id="4" w:name="_7hdhh2z9qe2n" w:colFirst="0" w:colLast="0"/>
      <w:bookmarkEnd w:id="4"/>
    </w:p>
    <w:tbl>
      <w:tblPr>
        <w:tblW w:w="10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00"/>
        <w:gridCol w:w="2500"/>
        <w:gridCol w:w="2500"/>
        <w:gridCol w:w="2500"/>
      </w:tblGrid>
      <w:tr w:rsidR="00F71C68" w:rsidRPr="00965FEB" w14:paraId="6D4C96CB" w14:textId="77777777" w:rsidTr="00351680">
        <w:tc>
          <w:tcPr>
            <w:tcW w:w="10000" w:type="dxa"/>
            <w:gridSpan w:val="4"/>
            <w:shd w:val="clear" w:color="auto" w:fill="F2F2F2" w:themeFill="background1" w:themeFillShade="F2"/>
          </w:tcPr>
          <w:p w14:paraId="1DF6E2FD" w14:textId="77777777" w:rsidR="00F71C68" w:rsidRPr="00965FEB" w:rsidRDefault="00F71C68" w:rsidP="00351680">
            <w:pPr>
              <w:pStyle w:val="Heading1"/>
              <w:spacing w:before="0"/>
              <w:rPr>
                <w:rFonts w:cstheme="majorHAnsi"/>
                <w:color w:val="000000" w:themeColor="text1"/>
                <w:sz w:val="24"/>
                <w:szCs w:val="24"/>
              </w:rPr>
            </w:pPr>
            <w:r w:rsidRPr="00965FEB">
              <w:rPr>
                <w:rFonts w:cstheme="majorHAnsi"/>
                <w:color w:val="000000" w:themeColor="text1"/>
                <w:sz w:val="24"/>
                <w:szCs w:val="24"/>
              </w:rPr>
              <w:lastRenderedPageBreak/>
              <w:t>3. Valley Work (Non-Bargaining Lulls)</w:t>
            </w:r>
          </w:p>
          <w:p w14:paraId="236ED0CA"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color w:val="000000" w:themeColor="text1"/>
              </w:rPr>
              <w:t xml:space="preserve">How </w:t>
            </w:r>
            <w:proofErr w:type="gramStart"/>
            <w:r w:rsidRPr="00965FEB">
              <w:rPr>
                <w:rFonts w:asciiTheme="majorHAnsi" w:hAnsiTheme="majorHAnsi" w:cstheme="majorHAnsi"/>
                <w:color w:val="000000" w:themeColor="text1"/>
              </w:rPr>
              <w:t>does</w:t>
            </w:r>
            <w:proofErr w:type="gramEnd"/>
            <w:r w:rsidRPr="00965FEB">
              <w:rPr>
                <w:rFonts w:asciiTheme="majorHAnsi" w:hAnsiTheme="majorHAnsi" w:cstheme="majorHAnsi"/>
                <w:color w:val="000000" w:themeColor="text1"/>
              </w:rPr>
              <w:t xml:space="preserve"> the </w:t>
            </w:r>
            <w:proofErr w:type="gramStart"/>
            <w:r w:rsidRPr="00965FEB">
              <w:rPr>
                <w:rFonts w:asciiTheme="majorHAnsi" w:hAnsiTheme="majorHAnsi" w:cstheme="majorHAnsi"/>
                <w:color w:val="000000" w:themeColor="text1"/>
              </w:rPr>
              <w:t>local</w:t>
            </w:r>
            <w:proofErr w:type="gramEnd"/>
            <w:r w:rsidRPr="00965FEB">
              <w:rPr>
                <w:rFonts w:asciiTheme="majorHAnsi" w:hAnsiTheme="majorHAnsi" w:cstheme="majorHAnsi"/>
                <w:color w:val="000000" w:themeColor="text1"/>
              </w:rPr>
              <w:t xml:space="preserve"> stay active and build power during non-bargaining periods?</w:t>
            </w:r>
          </w:p>
        </w:tc>
      </w:tr>
      <w:tr w:rsidR="00F71C68" w:rsidRPr="00965FEB" w14:paraId="3D8CD546" w14:textId="77777777" w:rsidTr="00351680">
        <w:tc>
          <w:tcPr>
            <w:tcW w:w="2500" w:type="dxa"/>
          </w:tcPr>
          <w:p w14:paraId="2E41D98A"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1 (</w:t>
            </w:r>
            <w:r>
              <w:rPr>
                <w:rFonts w:asciiTheme="majorHAnsi" w:hAnsiTheme="majorHAnsi" w:cstheme="majorHAnsi"/>
                <w:b/>
                <w:bCs/>
                <w:color w:val="000000" w:themeColor="text1"/>
              </w:rPr>
              <w:t>Servicing</w:t>
            </w:r>
            <w:r w:rsidRPr="00965FEB">
              <w:rPr>
                <w:rFonts w:asciiTheme="majorHAnsi" w:hAnsiTheme="majorHAnsi" w:cstheme="majorHAnsi"/>
                <w:b/>
                <w:bCs/>
                <w:color w:val="000000" w:themeColor="text1"/>
              </w:rPr>
              <w:t>):</w:t>
            </w:r>
            <w:r w:rsidRPr="00965FEB">
              <w:rPr>
                <w:rFonts w:asciiTheme="majorHAnsi" w:hAnsiTheme="majorHAnsi" w:cstheme="majorHAnsi"/>
                <w:color w:val="000000" w:themeColor="text1"/>
              </w:rPr>
              <w:t xml:space="preserve"> Union activity completely pauses between contracts; no ongoing workplace organizing or community connection exists.</w:t>
            </w:r>
          </w:p>
        </w:tc>
        <w:tc>
          <w:tcPr>
            <w:tcW w:w="2500" w:type="dxa"/>
          </w:tcPr>
          <w:p w14:paraId="2F435D46"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2 (Emerging):</w:t>
            </w:r>
            <w:r w:rsidRPr="00965FEB">
              <w:rPr>
                <w:rFonts w:asciiTheme="majorHAnsi" w:hAnsiTheme="majorHAnsi" w:cstheme="majorHAnsi"/>
                <w:color w:val="000000" w:themeColor="text1"/>
              </w:rPr>
              <w:t xml:space="preserve"> Local occasionally offers workshops or events during lulls, with initial attempts to engage broader member groups.</w:t>
            </w:r>
          </w:p>
        </w:tc>
        <w:tc>
          <w:tcPr>
            <w:tcW w:w="2500" w:type="dxa"/>
          </w:tcPr>
          <w:p w14:paraId="465E0D9D"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3 (Growing):</w:t>
            </w:r>
            <w:r w:rsidRPr="00965FEB">
              <w:rPr>
                <w:rFonts w:asciiTheme="majorHAnsi" w:hAnsiTheme="majorHAnsi" w:cstheme="majorHAnsi"/>
                <w:color w:val="000000" w:themeColor="text1"/>
              </w:rPr>
              <w:t xml:space="preserve"> Local </w:t>
            </w:r>
            <w:proofErr w:type="gramStart"/>
            <w:r w:rsidRPr="00965FEB">
              <w:rPr>
                <w:rFonts w:asciiTheme="majorHAnsi" w:hAnsiTheme="majorHAnsi" w:cstheme="majorHAnsi"/>
                <w:color w:val="000000" w:themeColor="text1"/>
              </w:rPr>
              <w:t>organizes</w:t>
            </w:r>
            <w:proofErr w:type="gramEnd"/>
            <w:r w:rsidRPr="00965FEB">
              <w:rPr>
                <w:rFonts w:asciiTheme="majorHAnsi" w:hAnsiTheme="majorHAnsi" w:cstheme="majorHAnsi"/>
                <w:color w:val="000000" w:themeColor="text1"/>
              </w:rPr>
              <w:t xml:space="preserve"> around local site fights, contract enforcement, and continuous skill-building workshops during lulls while building relationships with community partners.</w:t>
            </w:r>
          </w:p>
        </w:tc>
        <w:tc>
          <w:tcPr>
            <w:tcW w:w="2500" w:type="dxa"/>
          </w:tcPr>
          <w:p w14:paraId="213D08F1"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4 (High):</w:t>
            </w:r>
            <w:r w:rsidRPr="00965FEB">
              <w:rPr>
                <w:rFonts w:asciiTheme="majorHAnsi" w:hAnsiTheme="majorHAnsi" w:cstheme="majorHAnsi"/>
                <w:color w:val="000000" w:themeColor="text1"/>
              </w:rPr>
              <w:t xml:space="preserve"> Off-contract lulls are intentionally leveraged for site-level enforcement, needs assessments, continuous mobile training, and permanent, non-transactional community-labor alliances (e.g., racial, social, and economic justice partnerships).</w:t>
            </w:r>
          </w:p>
        </w:tc>
      </w:tr>
      <w:tr w:rsidR="00F71C68" w:rsidRPr="00965FEB" w14:paraId="58DEEC36" w14:textId="77777777" w:rsidTr="00351680">
        <w:tc>
          <w:tcPr>
            <w:tcW w:w="2500" w:type="dxa"/>
          </w:tcPr>
          <w:p w14:paraId="5EDEC275" w14:textId="77777777" w:rsidR="00F71C68" w:rsidRPr="00965FEB" w:rsidRDefault="00F71C68" w:rsidP="00351680">
            <w:pPr>
              <w:rPr>
                <w:rFonts w:asciiTheme="majorHAnsi" w:hAnsiTheme="majorHAnsi" w:cstheme="majorHAnsi"/>
                <w:b/>
                <w:bCs/>
                <w:color w:val="000000" w:themeColor="text1"/>
              </w:rPr>
            </w:pPr>
          </w:p>
        </w:tc>
        <w:tc>
          <w:tcPr>
            <w:tcW w:w="2500" w:type="dxa"/>
          </w:tcPr>
          <w:p w14:paraId="22D6EF27" w14:textId="77777777" w:rsidR="00F71C68" w:rsidRPr="00965FEB" w:rsidRDefault="00F71C68" w:rsidP="00351680">
            <w:pPr>
              <w:rPr>
                <w:rFonts w:asciiTheme="majorHAnsi" w:hAnsiTheme="majorHAnsi" w:cstheme="majorHAnsi"/>
                <w:b/>
                <w:bCs/>
                <w:color w:val="000000" w:themeColor="text1"/>
              </w:rPr>
            </w:pPr>
          </w:p>
        </w:tc>
        <w:tc>
          <w:tcPr>
            <w:tcW w:w="2500" w:type="dxa"/>
          </w:tcPr>
          <w:p w14:paraId="2AA16D2E" w14:textId="77777777" w:rsidR="00F71C68" w:rsidRPr="00965FEB" w:rsidRDefault="00F71C68" w:rsidP="00351680">
            <w:pPr>
              <w:rPr>
                <w:rFonts w:asciiTheme="majorHAnsi" w:hAnsiTheme="majorHAnsi" w:cstheme="majorHAnsi"/>
                <w:b/>
                <w:bCs/>
                <w:color w:val="000000" w:themeColor="text1"/>
              </w:rPr>
            </w:pPr>
          </w:p>
        </w:tc>
        <w:tc>
          <w:tcPr>
            <w:tcW w:w="2500" w:type="dxa"/>
          </w:tcPr>
          <w:p w14:paraId="0DE65887" w14:textId="77777777" w:rsidR="00F71C68" w:rsidRPr="00965FEB" w:rsidRDefault="00F71C68" w:rsidP="00351680">
            <w:pPr>
              <w:rPr>
                <w:rFonts w:asciiTheme="majorHAnsi" w:hAnsiTheme="majorHAnsi" w:cstheme="majorHAnsi"/>
                <w:b/>
                <w:bCs/>
                <w:color w:val="000000" w:themeColor="text1"/>
              </w:rPr>
            </w:pPr>
          </w:p>
        </w:tc>
      </w:tr>
    </w:tbl>
    <w:p w14:paraId="7B18C428" w14:textId="77777777" w:rsidR="00F71C68" w:rsidRPr="00965FEB" w:rsidRDefault="00F71C68" w:rsidP="00F71C68">
      <w:pPr>
        <w:rPr>
          <w:rFonts w:asciiTheme="majorHAnsi" w:hAnsiTheme="majorHAnsi" w:cstheme="majorHAnsi"/>
          <w:color w:val="000000" w:themeColor="text1"/>
        </w:rPr>
      </w:pPr>
      <w:bookmarkStart w:id="5" w:name="_k4yxvdh1carf" w:colFirst="0" w:colLast="0"/>
      <w:bookmarkEnd w:id="5"/>
    </w:p>
    <w:p w14:paraId="002A2BFF" w14:textId="77777777" w:rsidR="00F71C68" w:rsidRPr="00965FEB" w:rsidRDefault="00F71C68" w:rsidP="00F71C68">
      <w:pPr>
        <w:rPr>
          <w:rFonts w:asciiTheme="majorHAnsi" w:hAnsiTheme="majorHAnsi" w:cstheme="majorHAnsi"/>
          <w:color w:val="000000" w:themeColor="text1"/>
        </w:rPr>
      </w:pPr>
    </w:p>
    <w:tbl>
      <w:tblPr>
        <w:tblW w:w="10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00"/>
        <w:gridCol w:w="2500"/>
        <w:gridCol w:w="2500"/>
        <w:gridCol w:w="2500"/>
      </w:tblGrid>
      <w:tr w:rsidR="00F71C68" w:rsidRPr="00965FEB" w14:paraId="35095F4D" w14:textId="77777777" w:rsidTr="00351680">
        <w:tc>
          <w:tcPr>
            <w:tcW w:w="10000" w:type="dxa"/>
            <w:gridSpan w:val="4"/>
            <w:shd w:val="clear" w:color="auto" w:fill="F2F2F2" w:themeFill="background1" w:themeFillShade="F2"/>
          </w:tcPr>
          <w:p w14:paraId="6CE673AE" w14:textId="77777777" w:rsidR="00F71C68" w:rsidRPr="00965FEB" w:rsidRDefault="00F71C68" w:rsidP="00351680">
            <w:pPr>
              <w:pStyle w:val="Heading1"/>
              <w:spacing w:before="0"/>
              <w:rPr>
                <w:rFonts w:cstheme="majorHAnsi"/>
                <w:color w:val="000000" w:themeColor="text1"/>
                <w:sz w:val="24"/>
                <w:szCs w:val="24"/>
              </w:rPr>
            </w:pPr>
            <w:r w:rsidRPr="00965FEB">
              <w:rPr>
                <w:rFonts w:cstheme="majorHAnsi"/>
                <w:color w:val="000000" w:themeColor="text1"/>
                <w:sz w:val="24"/>
                <w:szCs w:val="24"/>
              </w:rPr>
              <w:t>4. Collective Bargaining in High-Participation Locals</w:t>
            </w:r>
          </w:p>
          <w:p w14:paraId="5FF0D432"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color w:val="000000" w:themeColor="text1"/>
              </w:rPr>
              <w:t>How is collective bargaining structured and executed?</w:t>
            </w:r>
          </w:p>
        </w:tc>
      </w:tr>
      <w:tr w:rsidR="00F71C68" w:rsidRPr="00965FEB" w14:paraId="11D86952" w14:textId="77777777" w:rsidTr="00351680">
        <w:tc>
          <w:tcPr>
            <w:tcW w:w="2500" w:type="dxa"/>
          </w:tcPr>
          <w:p w14:paraId="4399DE58"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1 (</w:t>
            </w:r>
            <w:r>
              <w:rPr>
                <w:rFonts w:asciiTheme="majorHAnsi" w:hAnsiTheme="majorHAnsi" w:cstheme="majorHAnsi"/>
                <w:b/>
                <w:bCs/>
                <w:color w:val="000000" w:themeColor="text1"/>
              </w:rPr>
              <w:t>Servicing</w:t>
            </w:r>
            <w:r w:rsidRPr="00965FEB">
              <w:rPr>
                <w:rFonts w:asciiTheme="majorHAnsi" w:hAnsiTheme="majorHAnsi" w:cstheme="majorHAnsi"/>
                <w:b/>
                <w:bCs/>
                <w:color w:val="000000" w:themeColor="text1"/>
              </w:rPr>
              <w:t>):</w:t>
            </w:r>
            <w:r w:rsidRPr="00965FEB">
              <w:rPr>
                <w:rFonts w:asciiTheme="majorHAnsi" w:hAnsiTheme="majorHAnsi" w:cstheme="majorHAnsi"/>
                <w:color w:val="000000" w:themeColor="text1"/>
              </w:rPr>
              <w:t xml:space="preserve"> Bargaining is closed-door, secret, and handled by third parties or small isolated committees with strict ground rules.</w:t>
            </w:r>
          </w:p>
        </w:tc>
        <w:tc>
          <w:tcPr>
            <w:tcW w:w="2500" w:type="dxa"/>
          </w:tcPr>
          <w:p w14:paraId="00F3B9DA"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2 (Emerging):</w:t>
            </w:r>
            <w:r w:rsidRPr="00965FEB">
              <w:rPr>
                <w:rFonts w:asciiTheme="majorHAnsi" w:hAnsiTheme="majorHAnsi" w:cstheme="majorHAnsi"/>
                <w:color w:val="000000" w:themeColor="text1"/>
              </w:rPr>
              <w:t xml:space="preserve"> Local shares occasional bargaining updates and </w:t>
            </w:r>
            <w:proofErr w:type="gramStart"/>
            <w:r w:rsidRPr="00965FEB">
              <w:rPr>
                <w:rFonts w:asciiTheme="majorHAnsi" w:hAnsiTheme="majorHAnsi" w:cstheme="majorHAnsi"/>
                <w:color w:val="000000" w:themeColor="text1"/>
              </w:rPr>
              <w:t>surveys</w:t>
            </w:r>
            <w:proofErr w:type="gramEnd"/>
            <w:r w:rsidRPr="00965FEB">
              <w:rPr>
                <w:rFonts w:asciiTheme="majorHAnsi" w:hAnsiTheme="majorHAnsi" w:cstheme="majorHAnsi"/>
                <w:color w:val="000000" w:themeColor="text1"/>
              </w:rPr>
              <w:t xml:space="preserve"> members on contract priorities.</w:t>
            </w:r>
          </w:p>
        </w:tc>
        <w:tc>
          <w:tcPr>
            <w:tcW w:w="2500" w:type="dxa"/>
          </w:tcPr>
          <w:p w14:paraId="212D988B"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3 (Growing):</w:t>
            </w:r>
            <w:r w:rsidRPr="00965FEB">
              <w:rPr>
                <w:rFonts w:asciiTheme="majorHAnsi" w:hAnsiTheme="majorHAnsi" w:cstheme="majorHAnsi"/>
                <w:color w:val="000000" w:themeColor="text1"/>
              </w:rPr>
              <w:t xml:space="preserve"> Local expands bargaining teams, uses plain-language proposals, and conducts site-level briefings to build member awareness.</w:t>
            </w:r>
          </w:p>
        </w:tc>
        <w:tc>
          <w:tcPr>
            <w:tcW w:w="2500" w:type="dxa"/>
          </w:tcPr>
          <w:p w14:paraId="6D41D6C0"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4 (High):</w:t>
            </w:r>
            <w:r w:rsidRPr="00965FEB">
              <w:rPr>
                <w:rFonts w:asciiTheme="majorHAnsi" w:hAnsiTheme="majorHAnsi" w:cstheme="majorHAnsi"/>
                <w:color w:val="000000" w:themeColor="text1"/>
              </w:rPr>
              <w:t xml:space="preserve"> Bargaining is treated as an active organizing campaign with open, massive, representative bargaining teams (reflecting all job classifications</w:t>
            </w:r>
            <w:proofErr w:type="gramStart"/>
            <w:r w:rsidRPr="00965FEB">
              <w:rPr>
                <w:rFonts w:asciiTheme="majorHAnsi" w:hAnsiTheme="majorHAnsi" w:cstheme="majorHAnsi"/>
                <w:color w:val="000000" w:themeColor="text1"/>
              </w:rPr>
              <w:t>/backgrounds</w:t>
            </w:r>
            <w:proofErr w:type="gramEnd"/>
            <w:r w:rsidRPr="00965FEB">
              <w:rPr>
                <w:rFonts w:asciiTheme="majorHAnsi" w:hAnsiTheme="majorHAnsi" w:cstheme="majorHAnsi"/>
                <w:color w:val="000000" w:themeColor="text1"/>
              </w:rPr>
              <w:t>), radical transparency, and community-centered "common good" demands.</w:t>
            </w:r>
          </w:p>
        </w:tc>
      </w:tr>
      <w:tr w:rsidR="00F71C68" w:rsidRPr="00965FEB" w14:paraId="00DBD07E" w14:textId="77777777" w:rsidTr="00351680">
        <w:tc>
          <w:tcPr>
            <w:tcW w:w="2500" w:type="dxa"/>
          </w:tcPr>
          <w:p w14:paraId="364D1754" w14:textId="77777777" w:rsidR="00F71C68" w:rsidRPr="00965FEB" w:rsidRDefault="00F71C68" w:rsidP="00351680">
            <w:pPr>
              <w:rPr>
                <w:rFonts w:asciiTheme="majorHAnsi" w:hAnsiTheme="majorHAnsi" w:cstheme="majorHAnsi"/>
                <w:b/>
                <w:bCs/>
                <w:color w:val="000000" w:themeColor="text1"/>
              </w:rPr>
            </w:pPr>
          </w:p>
        </w:tc>
        <w:tc>
          <w:tcPr>
            <w:tcW w:w="2500" w:type="dxa"/>
          </w:tcPr>
          <w:p w14:paraId="4684AF42" w14:textId="77777777" w:rsidR="00F71C68" w:rsidRPr="00965FEB" w:rsidRDefault="00F71C68" w:rsidP="00351680">
            <w:pPr>
              <w:rPr>
                <w:rFonts w:asciiTheme="majorHAnsi" w:hAnsiTheme="majorHAnsi" w:cstheme="majorHAnsi"/>
                <w:b/>
                <w:bCs/>
                <w:color w:val="000000" w:themeColor="text1"/>
              </w:rPr>
            </w:pPr>
          </w:p>
        </w:tc>
        <w:tc>
          <w:tcPr>
            <w:tcW w:w="2500" w:type="dxa"/>
          </w:tcPr>
          <w:p w14:paraId="6B44443A" w14:textId="77777777" w:rsidR="00F71C68" w:rsidRPr="00965FEB" w:rsidRDefault="00F71C68" w:rsidP="00351680">
            <w:pPr>
              <w:rPr>
                <w:rFonts w:asciiTheme="majorHAnsi" w:hAnsiTheme="majorHAnsi" w:cstheme="majorHAnsi"/>
                <w:b/>
                <w:bCs/>
                <w:color w:val="000000" w:themeColor="text1"/>
              </w:rPr>
            </w:pPr>
          </w:p>
        </w:tc>
        <w:tc>
          <w:tcPr>
            <w:tcW w:w="2500" w:type="dxa"/>
          </w:tcPr>
          <w:p w14:paraId="34FA4953" w14:textId="77777777" w:rsidR="00F71C68" w:rsidRPr="00965FEB" w:rsidRDefault="00F71C68" w:rsidP="00351680">
            <w:pPr>
              <w:rPr>
                <w:rFonts w:asciiTheme="majorHAnsi" w:hAnsiTheme="majorHAnsi" w:cstheme="majorHAnsi"/>
                <w:b/>
                <w:bCs/>
                <w:color w:val="000000" w:themeColor="text1"/>
              </w:rPr>
            </w:pPr>
          </w:p>
        </w:tc>
      </w:tr>
    </w:tbl>
    <w:p w14:paraId="0BDA355D" w14:textId="77777777" w:rsidR="00F71C68" w:rsidRPr="00965FEB" w:rsidRDefault="00F71C68" w:rsidP="00F71C68">
      <w:pPr>
        <w:rPr>
          <w:rFonts w:asciiTheme="majorHAnsi" w:hAnsiTheme="majorHAnsi" w:cstheme="majorHAnsi"/>
          <w:color w:val="000000" w:themeColor="text1"/>
        </w:rPr>
      </w:pPr>
      <w:bookmarkStart w:id="6" w:name="_15l22dufuh68" w:colFirst="0" w:colLast="0"/>
      <w:bookmarkEnd w:id="6"/>
    </w:p>
    <w:p w14:paraId="4D3DDE1E" w14:textId="77777777" w:rsidR="00F71C68" w:rsidRPr="00965FEB" w:rsidRDefault="00F71C68" w:rsidP="00F71C68">
      <w:pPr>
        <w:rPr>
          <w:rFonts w:asciiTheme="majorHAnsi" w:hAnsiTheme="majorHAnsi" w:cstheme="majorHAnsi"/>
          <w:color w:val="000000" w:themeColor="text1"/>
        </w:rPr>
      </w:pPr>
    </w:p>
    <w:tbl>
      <w:tblPr>
        <w:tblW w:w="10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00"/>
        <w:gridCol w:w="2500"/>
        <w:gridCol w:w="2500"/>
        <w:gridCol w:w="2500"/>
      </w:tblGrid>
      <w:tr w:rsidR="00F71C68" w:rsidRPr="00965FEB" w14:paraId="0AB56691" w14:textId="77777777" w:rsidTr="00351680">
        <w:tc>
          <w:tcPr>
            <w:tcW w:w="10000" w:type="dxa"/>
            <w:gridSpan w:val="4"/>
            <w:shd w:val="clear" w:color="auto" w:fill="F2F2F2" w:themeFill="background1" w:themeFillShade="F2"/>
          </w:tcPr>
          <w:p w14:paraId="597F061E" w14:textId="77777777" w:rsidR="00F71C68" w:rsidRPr="00965FEB" w:rsidRDefault="00F71C68" w:rsidP="00351680">
            <w:pPr>
              <w:pStyle w:val="Heading1"/>
              <w:spacing w:before="0"/>
              <w:rPr>
                <w:rFonts w:cstheme="majorHAnsi"/>
                <w:color w:val="000000" w:themeColor="text1"/>
                <w:sz w:val="24"/>
                <w:szCs w:val="24"/>
              </w:rPr>
            </w:pPr>
            <w:r w:rsidRPr="00965FEB">
              <w:rPr>
                <w:rFonts w:cstheme="majorHAnsi"/>
                <w:color w:val="000000" w:themeColor="text1"/>
                <w:sz w:val="24"/>
                <w:szCs w:val="24"/>
              </w:rPr>
              <w:lastRenderedPageBreak/>
              <w:t>5. Being a President of a High-Participation Local</w:t>
            </w:r>
          </w:p>
          <w:p w14:paraId="791A8D8E"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color w:val="000000" w:themeColor="text1"/>
              </w:rPr>
              <w:t>How does the local president lead and distribute organizational power?</w:t>
            </w:r>
          </w:p>
        </w:tc>
      </w:tr>
      <w:tr w:rsidR="00F71C68" w:rsidRPr="00965FEB" w14:paraId="7015FD21" w14:textId="77777777" w:rsidTr="00351680">
        <w:tc>
          <w:tcPr>
            <w:tcW w:w="2500" w:type="dxa"/>
          </w:tcPr>
          <w:p w14:paraId="6C2C8464"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1 (</w:t>
            </w:r>
            <w:r>
              <w:rPr>
                <w:rFonts w:asciiTheme="majorHAnsi" w:hAnsiTheme="majorHAnsi" w:cstheme="majorHAnsi"/>
                <w:b/>
                <w:bCs/>
                <w:color w:val="000000" w:themeColor="text1"/>
              </w:rPr>
              <w:t>Servicing</w:t>
            </w:r>
            <w:r w:rsidRPr="00965FEB">
              <w:rPr>
                <w:rFonts w:asciiTheme="majorHAnsi" w:hAnsiTheme="majorHAnsi" w:cstheme="majorHAnsi"/>
                <w:b/>
                <w:bCs/>
                <w:color w:val="000000" w:themeColor="text1"/>
              </w:rPr>
              <w:t>):</w:t>
            </w:r>
            <w:r w:rsidRPr="00965FEB">
              <w:rPr>
                <w:rFonts w:asciiTheme="majorHAnsi" w:hAnsiTheme="majorHAnsi" w:cstheme="majorHAnsi"/>
                <w:color w:val="000000" w:themeColor="text1"/>
              </w:rPr>
              <w:t xml:space="preserve"> President acts as an administrative crisis manager, top-down decision-maker, and primary grievance handler.</w:t>
            </w:r>
          </w:p>
        </w:tc>
        <w:tc>
          <w:tcPr>
            <w:tcW w:w="2500" w:type="dxa"/>
          </w:tcPr>
          <w:p w14:paraId="02DFE79E"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2 (Emerging):</w:t>
            </w:r>
            <w:r w:rsidRPr="00965FEB">
              <w:rPr>
                <w:rFonts w:asciiTheme="majorHAnsi" w:hAnsiTheme="majorHAnsi" w:cstheme="majorHAnsi"/>
                <w:color w:val="000000" w:themeColor="text1"/>
              </w:rPr>
              <w:t xml:space="preserve"> President encourages participation but retains primary operational and political responsibilities.</w:t>
            </w:r>
          </w:p>
        </w:tc>
        <w:tc>
          <w:tcPr>
            <w:tcW w:w="2500" w:type="dxa"/>
          </w:tcPr>
          <w:p w14:paraId="62C55277"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3 (Growing):</w:t>
            </w:r>
            <w:r w:rsidRPr="00965FEB">
              <w:rPr>
                <w:rFonts w:asciiTheme="majorHAnsi" w:hAnsiTheme="majorHAnsi" w:cstheme="majorHAnsi"/>
                <w:color w:val="000000" w:themeColor="text1"/>
              </w:rPr>
              <w:t xml:space="preserve"> President guards the strategic plan, coordinates leadership teams, and reallocates resources toward organizing and member capacity.</w:t>
            </w:r>
          </w:p>
        </w:tc>
        <w:tc>
          <w:tcPr>
            <w:tcW w:w="2500" w:type="dxa"/>
          </w:tcPr>
          <w:p w14:paraId="46F996AB"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4 (High):</w:t>
            </w:r>
            <w:r w:rsidRPr="00965FEB">
              <w:rPr>
                <w:rFonts w:asciiTheme="majorHAnsi" w:hAnsiTheme="majorHAnsi" w:cstheme="majorHAnsi"/>
                <w:color w:val="000000" w:themeColor="text1"/>
              </w:rPr>
              <w:t xml:space="preserve"> President focuses on strategic coordination, political diplomacy, geographic turf organizing, and budget reallocation. They actively delegate power, guard the strategic plan ("if it's not on the plan, it's not happening"), and foster a "choir model" of shared leadership pacing to prevent burnout.</w:t>
            </w:r>
          </w:p>
        </w:tc>
      </w:tr>
      <w:tr w:rsidR="00F71C68" w:rsidRPr="00965FEB" w14:paraId="49DB8492" w14:textId="77777777" w:rsidTr="00351680">
        <w:tc>
          <w:tcPr>
            <w:tcW w:w="2500" w:type="dxa"/>
          </w:tcPr>
          <w:p w14:paraId="169CC11E" w14:textId="77777777" w:rsidR="00F71C68" w:rsidRPr="00965FEB" w:rsidRDefault="00F71C68" w:rsidP="00351680">
            <w:pPr>
              <w:rPr>
                <w:rFonts w:asciiTheme="majorHAnsi" w:hAnsiTheme="majorHAnsi" w:cstheme="majorHAnsi"/>
                <w:b/>
                <w:bCs/>
                <w:color w:val="000000" w:themeColor="text1"/>
              </w:rPr>
            </w:pPr>
          </w:p>
        </w:tc>
        <w:tc>
          <w:tcPr>
            <w:tcW w:w="2500" w:type="dxa"/>
          </w:tcPr>
          <w:p w14:paraId="16A9658E" w14:textId="77777777" w:rsidR="00F71C68" w:rsidRPr="00965FEB" w:rsidRDefault="00F71C68" w:rsidP="00351680">
            <w:pPr>
              <w:rPr>
                <w:rFonts w:asciiTheme="majorHAnsi" w:hAnsiTheme="majorHAnsi" w:cstheme="majorHAnsi"/>
                <w:b/>
                <w:bCs/>
                <w:color w:val="000000" w:themeColor="text1"/>
              </w:rPr>
            </w:pPr>
          </w:p>
        </w:tc>
        <w:tc>
          <w:tcPr>
            <w:tcW w:w="2500" w:type="dxa"/>
          </w:tcPr>
          <w:p w14:paraId="7BA9C143" w14:textId="77777777" w:rsidR="00F71C68" w:rsidRPr="00965FEB" w:rsidRDefault="00F71C68" w:rsidP="00351680">
            <w:pPr>
              <w:rPr>
                <w:rFonts w:asciiTheme="majorHAnsi" w:hAnsiTheme="majorHAnsi" w:cstheme="majorHAnsi"/>
                <w:b/>
                <w:bCs/>
                <w:color w:val="000000" w:themeColor="text1"/>
              </w:rPr>
            </w:pPr>
          </w:p>
        </w:tc>
        <w:tc>
          <w:tcPr>
            <w:tcW w:w="2500" w:type="dxa"/>
          </w:tcPr>
          <w:p w14:paraId="3A682EE3" w14:textId="77777777" w:rsidR="00F71C68" w:rsidRPr="00965FEB" w:rsidRDefault="00F71C68" w:rsidP="00351680">
            <w:pPr>
              <w:rPr>
                <w:rFonts w:asciiTheme="majorHAnsi" w:hAnsiTheme="majorHAnsi" w:cstheme="majorHAnsi"/>
                <w:b/>
                <w:bCs/>
                <w:color w:val="000000" w:themeColor="text1"/>
              </w:rPr>
            </w:pPr>
          </w:p>
        </w:tc>
      </w:tr>
    </w:tbl>
    <w:p w14:paraId="0579A12C" w14:textId="77777777" w:rsidR="00F71C68" w:rsidRDefault="00F71C68" w:rsidP="00F71C68">
      <w:pPr>
        <w:rPr>
          <w:rFonts w:asciiTheme="majorHAnsi" w:hAnsiTheme="majorHAnsi" w:cstheme="majorHAnsi"/>
          <w:color w:val="000000" w:themeColor="text1"/>
        </w:rPr>
      </w:pPr>
      <w:bookmarkStart w:id="7" w:name="_yvot9bkswi3q" w:colFirst="0" w:colLast="0"/>
      <w:bookmarkEnd w:id="7"/>
    </w:p>
    <w:tbl>
      <w:tblPr>
        <w:tblW w:w="10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00"/>
        <w:gridCol w:w="2500"/>
        <w:gridCol w:w="2500"/>
        <w:gridCol w:w="2500"/>
      </w:tblGrid>
      <w:tr w:rsidR="00F71C68" w:rsidRPr="00965FEB" w14:paraId="561318E3" w14:textId="77777777" w:rsidTr="00351680">
        <w:tc>
          <w:tcPr>
            <w:tcW w:w="10000" w:type="dxa"/>
            <w:gridSpan w:val="4"/>
            <w:shd w:val="clear" w:color="auto" w:fill="F2F2F2" w:themeFill="background1" w:themeFillShade="F2"/>
          </w:tcPr>
          <w:p w14:paraId="2628B714" w14:textId="77777777" w:rsidR="00F71C68" w:rsidRPr="00965FEB" w:rsidRDefault="00F71C68" w:rsidP="00351680">
            <w:pPr>
              <w:pStyle w:val="Heading1"/>
              <w:spacing w:before="0"/>
              <w:rPr>
                <w:rFonts w:cstheme="majorHAnsi"/>
                <w:color w:val="000000" w:themeColor="text1"/>
                <w:sz w:val="24"/>
                <w:szCs w:val="24"/>
              </w:rPr>
            </w:pPr>
            <w:r w:rsidRPr="00965FEB">
              <w:rPr>
                <w:rFonts w:cstheme="majorHAnsi"/>
                <w:color w:val="000000" w:themeColor="text1"/>
                <w:sz w:val="24"/>
                <w:szCs w:val="24"/>
              </w:rPr>
              <w:t>6. How High-Participation Locals Use Data to Build Power</w:t>
            </w:r>
          </w:p>
          <w:p w14:paraId="0304468C"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color w:val="000000" w:themeColor="text1"/>
              </w:rPr>
              <w:t>How are data systems utilized across the local?</w:t>
            </w:r>
          </w:p>
        </w:tc>
      </w:tr>
      <w:tr w:rsidR="00F71C68" w:rsidRPr="00965FEB" w14:paraId="2074812D" w14:textId="77777777" w:rsidTr="00351680">
        <w:tc>
          <w:tcPr>
            <w:tcW w:w="2500" w:type="dxa"/>
          </w:tcPr>
          <w:p w14:paraId="35AEA6DE"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1 (</w:t>
            </w:r>
            <w:r>
              <w:rPr>
                <w:rFonts w:asciiTheme="majorHAnsi" w:hAnsiTheme="majorHAnsi" w:cstheme="majorHAnsi"/>
                <w:b/>
                <w:bCs/>
                <w:color w:val="000000" w:themeColor="text1"/>
              </w:rPr>
              <w:t>Servicing</w:t>
            </w:r>
            <w:r w:rsidRPr="00965FEB">
              <w:rPr>
                <w:rFonts w:asciiTheme="majorHAnsi" w:hAnsiTheme="majorHAnsi" w:cstheme="majorHAnsi"/>
                <w:b/>
                <w:bCs/>
                <w:color w:val="000000" w:themeColor="text1"/>
              </w:rPr>
              <w:t>):</w:t>
            </w:r>
            <w:r w:rsidRPr="00965FEB">
              <w:rPr>
                <w:rFonts w:asciiTheme="majorHAnsi" w:hAnsiTheme="majorHAnsi" w:cstheme="majorHAnsi"/>
                <w:color w:val="000000" w:themeColor="text1"/>
              </w:rPr>
              <w:t xml:space="preserve"> Data management is purely administrative and passive (dues tracking, static lists).</w:t>
            </w:r>
          </w:p>
        </w:tc>
        <w:tc>
          <w:tcPr>
            <w:tcW w:w="2500" w:type="dxa"/>
          </w:tcPr>
          <w:p w14:paraId="08445A6F"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2 (Emerging):</w:t>
            </w:r>
            <w:r w:rsidRPr="00965FEB">
              <w:rPr>
                <w:rFonts w:asciiTheme="majorHAnsi" w:hAnsiTheme="majorHAnsi" w:cstheme="majorHAnsi"/>
                <w:color w:val="000000" w:themeColor="text1"/>
              </w:rPr>
              <w:t xml:space="preserve"> Data is occasionally reviewed after campaigns to evaluate turnout.</w:t>
            </w:r>
          </w:p>
        </w:tc>
        <w:tc>
          <w:tcPr>
            <w:tcW w:w="2500" w:type="dxa"/>
          </w:tcPr>
          <w:p w14:paraId="414E0840"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3 (Growing):</w:t>
            </w:r>
            <w:r w:rsidRPr="00965FEB">
              <w:rPr>
                <w:rFonts w:asciiTheme="majorHAnsi" w:hAnsiTheme="majorHAnsi" w:cstheme="majorHAnsi"/>
                <w:color w:val="000000" w:themeColor="text1"/>
              </w:rPr>
              <w:t xml:space="preserve"> Data informs organizing decisions; site leaders begin tracking meeting attendance and petition signers.</w:t>
            </w:r>
          </w:p>
        </w:tc>
        <w:tc>
          <w:tcPr>
            <w:tcW w:w="2500" w:type="dxa"/>
          </w:tcPr>
          <w:p w14:paraId="699F545E"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4 (High):</w:t>
            </w:r>
            <w:r w:rsidRPr="00965FEB">
              <w:rPr>
                <w:rFonts w:asciiTheme="majorHAnsi" w:hAnsiTheme="majorHAnsi" w:cstheme="majorHAnsi"/>
                <w:color w:val="000000" w:themeColor="text1"/>
              </w:rPr>
              <w:t xml:space="preserve"> Data management is decentralized and active. Leaders analyze digital wall-charts (Action Builder/</w:t>
            </w:r>
            <w:proofErr w:type="spellStart"/>
            <w:r w:rsidRPr="00965FEB">
              <w:rPr>
                <w:rFonts w:asciiTheme="majorHAnsi" w:hAnsiTheme="majorHAnsi" w:cstheme="majorHAnsi"/>
                <w:color w:val="000000" w:themeColor="text1"/>
              </w:rPr>
              <w:t>OrgDB</w:t>
            </w:r>
            <w:proofErr w:type="spellEnd"/>
            <w:r w:rsidRPr="00965FEB">
              <w:rPr>
                <w:rFonts w:asciiTheme="majorHAnsi" w:hAnsiTheme="majorHAnsi" w:cstheme="majorHAnsi"/>
                <w:color w:val="000000" w:themeColor="text1"/>
              </w:rPr>
              <w:t>) and run quantitative structure tests (e.g., physical paper petitions) as "gates" to evaluate supermajority campaign readiness and address engagement gaps across diverse subgroups.</w:t>
            </w:r>
          </w:p>
        </w:tc>
      </w:tr>
      <w:tr w:rsidR="00F71C68" w:rsidRPr="00965FEB" w14:paraId="479D21C3" w14:textId="77777777" w:rsidTr="00351680">
        <w:tc>
          <w:tcPr>
            <w:tcW w:w="2500" w:type="dxa"/>
          </w:tcPr>
          <w:p w14:paraId="308C6BD2" w14:textId="77777777" w:rsidR="00F71C68" w:rsidRPr="00965FEB" w:rsidRDefault="00F71C68" w:rsidP="00351680">
            <w:pPr>
              <w:rPr>
                <w:rFonts w:asciiTheme="majorHAnsi" w:hAnsiTheme="majorHAnsi" w:cstheme="majorHAnsi"/>
                <w:b/>
                <w:bCs/>
                <w:color w:val="000000" w:themeColor="text1"/>
              </w:rPr>
            </w:pPr>
          </w:p>
        </w:tc>
        <w:tc>
          <w:tcPr>
            <w:tcW w:w="2500" w:type="dxa"/>
          </w:tcPr>
          <w:p w14:paraId="16113447" w14:textId="77777777" w:rsidR="00F71C68" w:rsidRPr="00965FEB" w:rsidRDefault="00F71C68" w:rsidP="00351680">
            <w:pPr>
              <w:rPr>
                <w:rFonts w:asciiTheme="majorHAnsi" w:hAnsiTheme="majorHAnsi" w:cstheme="majorHAnsi"/>
                <w:b/>
                <w:bCs/>
                <w:color w:val="000000" w:themeColor="text1"/>
              </w:rPr>
            </w:pPr>
          </w:p>
        </w:tc>
        <w:tc>
          <w:tcPr>
            <w:tcW w:w="2500" w:type="dxa"/>
          </w:tcPr>
          <w:p w14:paraId="2D0F4B3B" w14:textId="77777777" w:rsidR="00F71C68" w:rsidRPr="00965FEB" w:rsidRDefault="00F71C68" w:rsidP="00351680">
            <w:pPr>
              <w:rPr>
                <w:rFonts w:asciiTheme="majorHAnsi" w:hAnsiTheme="majorHAnsi" w:cstheme="majorHAnsi"/>
                <w:b/>
                <w:bCs/>
                <w:color w:val="000000" w:themeColor="text1"/>
              </w:rPr>
            </w:pPr>
          </w:p>
        </w:tc>
        <w:tc>
          <w:tcPr>
            <w:tcW w:w="2500" w:type="dxa"/>
          </w:tcPr>
          <w:p w14:paraId="3EC5DC31" w14:textId="77777777" w:rsidR="00F71C68" w:rsidRPr="00965FEB" w:rsidRDefault="00F71C68" w:rsidP="00351680">
            <w:pPr>
              <w:rPr>
                <w:rFonts w:asciiTheme="majorHAnsi" w:hAnsiTheme="majorHAnsi" w:cstheme="majorHAnsi"/>
                <w:b/>
                <w:bCs/>
                <w:color w:val="000000" w:themeColor="text1"/>
              </w:rPr>
            </w:pPr>
          </w:p>
        </w:tc>
      </w:tr>
    </w:tbl>
    <w:p w14:paraId="72250722" w14:textId="77777777" w:rsidR="00F71C68" w:rsidRPr="00965FEB" w:rsidRDefault="00F71C68" w:rsidP="00F71C68">
      <w:pPr>
        <w:rPr>
          <w:rFonts w:asciiTheme="majorHAnsi" w:hAnsiTheme="majorHAnsi" w:cstheme="majorHAnsi"/>
          <w:color w:val="000000" w:themeColor="text1"/>
        </w:rPr>
      </w:pPr>
      <w:bookmarkStart w:id="8" w:name="_gfttzghnmbwa" w:colFirst="0" w:colLast="0"/>
      <w:bookmarkEnd w:id="8"/>
    </w:p>
    <w:p w14:paraId="118FA6A1" w14:textId="77777777" w:rsidR="00F71C68" w:rsidRPr="00965FEB" w:rsidRDefault="00F71C68" w:rsidP="00F71C68">
      <w:pPr>
        <w:rPr>
          <w:rFonts w:asciiTheme="majorHAnsi" w:hAnsiTheme="majorHAnsi" w:cstheme="majorHAnsi"/>
          <w:color w:val="000000" w:themeColor="text1"/>
        </w:rPr>
      </w:pPr>
    </w:p>
    <w:tbl>
      <w:tblPr>
        <w:tblW w:w="10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00"/>
        <w:gridCol w:w="2500"/>
        <w:gridCol w:w="2500"/>
        <w:gridCol w:w="2500"/>
      </w:tblGrid>
      <w:tr w:rsidR="00F71C68" w:rsidRPr="00965FEB" w14:paraId="630535AF" w14:textId="77777777" w:rsidTr="00351680">
        <w:tc>
          <w:tcPr>
            <w:tcW w:w="10000" w:type="dxa"/>
            <w:gridSpan w:val="4"/>
            <w:shd w:val="clear" w:color="auto" w:fill="F2F2F2" w:themeFill="background1" w:themeFillShade="F2"/>
          </w:tcPr>
          <w:p w14:paraId="4EF82AF4" w14:textId="77777777" w:rsidR="00F71C68" w:rsidRPr="00965FEB" w:rsidRDefault="00F71C68" w:rsidP="00351680">
            <w:pPr>
              <w:pStyle w:val="Heading1"/>
              <w:spacing w:before="0"/>
              <w:rPr>
                <w:rFonts w:cstheme="majorHAnsi"/>
                <w:color w:val="000000" w:themeColor="text1"/>
                <w:sz w:val="24"/>
                <w:szCs w:val="24"/>
              </w:rPr>
            </w:pPr>
            <w:r w:rsidRPr="00965FEB">
              <w:rPr>
                <w:rFonts w:cstheme="majorHAnsi"/>
                <w:color w:val="000000" w:themeColor="text1"/>
                <w:sz w:val="24"/>
                <w:szCs w:val="24"/>
              </w:rPr>
              <w:lastRenderedPageBreak/>
              <w:t>7. How High-Participation Locals Train Their Members</w:t>
            </w:r>
          </w:p>
          <w:p w14:paraId="2194C2E3"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color w:val="000000" w:themeColor="text1"/>
              </w:rPr>
              <w:t xml:space="preserve">How does the local build rank-and-file </w:t>
            </w:r>
            <w:proofErr w:type="gramStart"/>
            <w:r w:rsidRPr="00965FEB">
              <w:rPr>
                <w:rFonts w:asciiTheme="majorHAnsi" w:hAnsiTheme="majorHAnsi" w:cstheme="majorHAnsi"/>
                <w:color w:val="000000" w:themeColor="text1"/>
              </w:rPr>
              <w:t>organizing</w:t>
            </w:r>
            <w:proofErr w:type="gramEnd"/>
            <w:r w:rsidRPr="00965FEB">
              <w:rPr>
                <w:rFonts w:asciiTheme="majorHAnsi" w:hAnsiTheme="majorHAnsi" w:cstheme="majorHAnsi"/>
                <w:color w:val="000000" w:themeColor="text1"/>
              </w:rPr>
              <w:t xml:space="preserve"> capacity?</w:t>
            </w:r>
          </w:p>
        </w:tc>
      </w:tr>
      <w:tr w:rsidR="00F71C68" w:rsidRPr="00965FEB" w14:paraId="20A4FE42" w14:textId="77777777" w:rsidTr="00351680">
        <w:tc>
          <w:tcPr>
            <w:tcW w:w="2500" w:type="dxa"/>
          </w:tcPr>
          <w:p w14:paraId="59E975C1"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1 (</w:t>
            </w:r>
            <w:r>
              <w:rPr>
                <w:rFonts w:asciiTheme="majorHAnsi" w:hAnsiTheme="majorHAnsi" w:cstheme="majorHAnsi"/>
                <w:b/>
                <w:bCs/>
                <w:color w:val="000000" w:themeColor="text1"/>
              </w:rPr>
              <w:t>Servicing</w:t>
            </w:r>
            <w:r w:rsidRPr="00965FEB">
              <w:rPr>
                <w:rFonts w:asciiTheme="majorHAnsi" w:hAnsiTheme="majorHAnsi" w:cstheme="majorHAnsi"/>
                <w:b/>
                <w:bCs/>
                <w:color w:val="000000" w:themeColor="text1"/>
              </w:rPr>
              <w:t>):</w:t>
            </w:r>
            <w:r w:rsidRPr="00965FEB">
              <w:rPr>
                <w:rFonts w:asciiTheme="majorHAnsi" w:hAnsiTheme="majorHAnsi" w:cstheme="majorHAnsi"/>
                <w:color w:val="000000" w:themeColor="text1"/>
              </w:rPr>
              <w:t xml:space="preserve"> Training is non-existent, top-down, or limited to reading static policy documents.</w:t>
            </w:r>
          </w:p>
        </w:tc>
        <w:tc>
          <w:tcPr>
            <w:tcW w:w="2500" w:type="dxa"/>
          </w:tcPr>
          <w:p w14:paraId="6C575EA1"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2 (Emerging):</w:t>
            </w:r>
            <w:r w:rsidRPr="00965FEB">
              <w:rPr>
                <w:rFonts w:asciiTheme="majorHAnsi" w:hAnsiTheme="majorHAnsi" w:cstheme="majorHAnsi"/>
                <w:color w:val="000000" w:themeColor="text1"/>
              </w:rPr>
              <w:t xml:space="preserve"> Occasional ad-hoc </w:t>
            </w:r>
            <w:proofErr w:type="gramStart"/>
            <w:r w:rsidRPr="00965FEB">
              <w:rPr>
                <w:rFonts w:asciiTheme="majorHAnsi" w:hAnsiTheme="majorHAnsi" w:cstheme="majorHAnsi"/>
                <w:color w:val="000000" w:themeColor="text1"/>
              </w:rPr>
              <w:t>trainings</w:t>
            </w:r>
            <w:proofErr w:type="gramEnd"/>
            <w:r w:rsidRPr="00965FEB">
              <w:rPr>
                <w:rFonts w:asciiTheme="majorHAnsi" w:hAnsiTheme="majorHAnsi" w:cstheme="majorHAnsi"/>
                <w:color w:val="000000" w:themeColor="text1"/>
              </w:rPr>
              <w:t xml:space="preserve"> are offered for newly elected building reps.</w:t>
            </w:r>
          </w:p>
        </w:tc>
        <w:tc>
          <w:tcPr>
            <w:tcW w:w="2500" w:type="dxa"/>
          </w:tcPr>
          <w:p w14:paraId="6ED62771"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3 (Growing):</w:t>
            </w:r>
            <w:r w:rsidRPr="00965FEB">
              <w:rPr>
                <w:rFonts w:asciiTheme="majorHAnsi" w:hAnsiTheme="majorHAnsi" w:cstheme="majorHAnsi"/>
                <w:color w:val="000000" w:themeColor="text1"/>
              </w:rPr>
              <w:t xml:space="preserve"> Local offers structured skill workshops (e.g., 1:1 conversations, charting) and reduces barriers through accessible meeting times.</w:t>
            </w:r>
          </w:p>
        </w:tc>
        <w:tc>
          <w:tcPr>
            <w:tcW w:w="2500" w:type="dxa"/>
          </w:tcPr>
          <w:p w14:paraId="28B41C0E"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4 (High):</w:t>
            </w:r>
            <w:r w:rsidRPr="00965FEB">
              <w:rPr>
                <w:rFonts w:asciiTheme="majorHAnsi" w:hAnsiTheme="majorHAnsi" w:cstheme="majorHAnsi"/>
                <w:color w:val="000000" w:themeColor="text1"/>
              </w:rPr>
              <w:t xml:space="preserve"> Local operates active, multi-tiered training pipelines (e.g., Summer Institutes, Member Organizer cohorts, "Skills to Win") using a "gradual release" model (from staff modeling to autonomous member execution) with mobile, on-site, and rotational workshops.</w:t>
            </w:r>
          </w:p>
        </w:tc>
      </w:tr>
      <w:tr w:rsidR="00F71C68" w:rsidRPr="00965FEB" w14:paraId="2B221919" w14:textId="77777777" w:rsidTr="00351680">
        <w:tc>
          <w:tcPr>
            <w:tcW w:w="2500" w:type="dxa"/>
          </w:tcPr>
          <w:p w14:paraId="74BAF427" w14:textId="77777777" w:rsidR="00F71C68" w:rsidRPr="00965FEB" w:rsidRDefault="00F71C68" w:rsidP="00351680">
            <w:pPr>
              <w:rPr>
                <w:rFonts w:asciiTheme="majorHAnsi" w:hAnsiTheme="majorHAnsi" w:cstheme="majorHAnsi"/>
                <w:b/>
                <w:bCs/>
                <w:color w:val="000000" w:themeColor="text1"/>
              </w:rPr>
            </w:pPr>
          </w:p>
        </w:tc>
        <w:tc>
          <w:tcPr>
            <w:tcW w:w="2500" w:type="dxa"/>
          </w:tcPr>
          <w:p w14:paraId="433575A0" w14:textId="77777777" w:rsidR="00F71C68" w:rsidRPr="00965FEB" w:rsidRDefault="00F71C68" w:rsidP="00351680">
            <w:pPr>
              <w:rPr>
                <w:rFonts w:asciiTheme="majorHAnsi" w:hAnsiTheme="majorHAnsi" w:cstheme="majorHAnsi"/>
                <w:b/>
                <w:bCs/>
                <w:color w:val="000000" w:themeColor="text1"/>
              </w:rPr>
            </w:pPr>
          </w:p>
        </w:tc>
        <w:tc>
          <w:tcPr>
            <w:tcW w:w="2500" w:type="dxa"/>
          </w:tcPr>
          <w:p w14:paraId="74EE65E5" w14:textId="77777777" w:rsidR="00F71C68" w:rsidRPr="00965FEB" w:rsidRDefault="00F71C68" w:rsidP="00351680">
            <w:pPr>
              <w:rPr>
                <w:rFonts w:asciiTheme="majorHAnsi" w:hAnsiTheme="majorHAnsi" w:cstheme="majorHAnsi"/>
                <w:b/>
                <w:bCs/>
                <w:color w:val="000000" w:themeColor="text1"/>
              </w:rPr>
            </w:pPr>
          </w:p>
        </w:tc>
        <w:tc>
          <w:tcPr>
            <w:tcW w:w="2500" w:type="dxa"/>
          </w:tcPr>
          <w:p w14:paraId="78C7FC2C" w14:textId="77777777" w:rsidR="00F71C68" w:rsidRPr="00965FEB" w:rsidRDefault="00F71C68" w:rsidP="00351680">
            <w:pPr>
              <w:rPr>
                <w:rFonts w:asciiTheme="majorHAnsi" w:hAnsiTheme="majorHAnsi" w:cstheme="majorHAnsi"/>
                <w:b/>
                <w:bCs/>
                <w:color w:val="000000" w:themeColor="text1"/>
              </w:rPr>
            </w:pPr>
          </w:p>
        </w:tc>
      </w:tr>
    </w:tbl>
    <w:p w14:paraId="5629AA53" w14:textId="77777777" w:rsidR="00F71C68" w:rsidRPr="00965FEB" w:rsidRDefault="00F71C68" w:rsidP="00F71C68">
      <w:pPr>
        <w:rPr>
          <w:rFonts w:asciiTheme="majorHAnsi" w:hAnsiTheme="majorHAnsi" w:cstheme="majorHAnsi"/>
          <w:color w:val="000000" w:themeColor="text1"/>
        </w:rPr>
      </w:pPr>
      <w:bookmarkStart w:id="9" w:name="_a4nab4hob860" w:colFirst="0" w:colLast="0"/>
      <w:bookmarkEnd w:id="9"/>
    </w:p>
    <w:tbl>
      <w:tblPr>
        <w:tblW w:w="10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00"/>
        <w:gridCol w:w="2500"/>
        <w:gridCol w:w="2500"/>
        <w:gridCol w:w="2500"/>
      </w:tblGrid>
      <w:tr w:rsidR="00F71C68" w:rsidRPr="00965FEB" w14:paraId="6012F77A" w14:textId="77777777" w:rsidTr="00351680">
        <w:tc>
          <w:tcPr>
            <w:tcW w:w="10000" w:type="dxa"/>
            <w:gridSpan w:val="4"/>
            <w:shd w:val="clear" w:color="auto" w:fill="F2F2F2" w:themeFill="background1" w:themeFillShade="F2"/>
          </w:tcPr>
          <w:p w14:paraId="17780E9E" w14:textId="77777777" w:rsidR="00F71C68" w:rsidRPr="00965FEB" w:rsidRDefault="00F71C68" w:rsidP="00351680">
            <w:pPr>
              <w:pStyle w:val="Heading1"/>
              <w:spacing w:before="0"/>
              <w:rPr>
                <w:rFonts w:cstheme="majorHAnsi"/>
                <w:color w:val="000000" w:themeColor="text1"/>
                <w:sz w:val="24"/>
                <w:szCs w:val="24"/>
              </w:rPr>
            </w:pPr>
            <w:r w:rsidRPr="00965FEB">
              <w:rPr>
                <w:rFonts w:cstheme="majorHAnsi"/>
                <w:color w:val="000000" w:themeColor="text1"/>
                <w:sz w:val="24"/>
                <w:szCs w:val="24"/>
              </w:rPr>
              <w:t>8. Overcoming "Respectability Politics" and the Fear of Conflict</w:t>
            </w:r>
          </w:p>
          <w:p w14:paraId="73D57C6B"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color w:val="000000" w:themeColor="text1"/>
              </w:rPr>
              <w:t>How does the local navigate workplace conflict and authority?</w:t>
            </w:r>
          </w:p>
        </w:tc>
      </w:tr>
      <w:tr w:rsidR="00F71C68" w:rsidRPr="00965FEB" w14:paraId="42A12F8D" w14:textId="77777777" w:rsidTr="00351680">
        <w:tc>
          <w:tcPr>
            <w:tcW w:w="2500" w:type="dxa"/>
          </w:tcPr>
          <w:p w14:paraId="52ACDEA8"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1 (</w:t>
            </w:r>
            <w:r>
              <w:rPr>
                <w:rFonts w:asciiTheme="majorHAnsi" w:hAnsiTheme="majorHAnsi" w:cstheme="majorHAnsi"/>
                <w:b/>
                <w:bCs/>
                <w:color w:val="000000" w:themeColor="text1"/>
              </w:rPr>
              <w:t>Servicing</w:t>
            </w:r>
            <w:r w:rsidRPr="00965FEB">
              <w:rPr>
                <w:rFonts w:asciiTheme="majorHAnsi" w:hAnsiTheme="majorHAnsi" w:cstheme="majorHAnsi"/>
                <w:b/>
                <w:bCs/>
                <w:color w:val="000000" w:themeColor="text1"/>
              </w:rPr>
              <w:t>):</w:t>
            </w:r>
            <w:r w:rsidRPr="00965FEB">
              <w:rPr>
                <w:rFonts w:asciiTheme="majorHAnsi" w:hAnsiTheme="majorHAnsi" w:cstheme="majorHAnsi"/>
                <w:color w:val="000000" w:themeColor="text1"/>
              </w:rPr>
              <w:t xml:space="preserve"> Local relies on "respectability politics," assuming polite, closed-door labor-management meetings resolve disputes.</w:t>
            </w:r>
          </w:p>
        </w:tc>
        <w:tc>
          <w:tcPr>
            <w:tcW w:w="2500" w:type="dxa"/>
          </w:tcPr>
          <w:p w14:paraId="4CE6BCFB"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2 (Emerging):</w:t>
            </w:r>
            <w:r w:rsidRPr="00965FEB">
              <w:rPr>
                <w:rFonts w:asciiTheme="majorHAnsi" w:hAnsiTheme="majorHAnsi" w:cstheme="majorHAnsi"/>
                <w:color w:val="000000" w:themeColor="text1"/>
              </w:rPr>
              <w:t xml:space="preserve"> Growing awareness that quiet meetings yield limited results, but leaders hesitate to organize visible collective pressure.</w:t>
            </w:r>
          </w:p>
        </w:tc>
        <w:tc>
          <w:tcPr>
            <w:tcW w:w="2500" w:type="dxa"/>
          </w:tcPr>
          <w:p w14:paraId="4AECBCE1"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3 (Growing):</w:t>
            </w:r>
            <w:r w:rsidRPr="00965FEB">
              <w:rPr>
                <w:rFonts w:asciiTheme="majorHAnsi" w:hAnsiTheme="majorHAnsi" w:cstheme="majorHAnsi"/>
                <w:color w:val="000000" w:themeColor="text1"/>
              </w:rPr>
              <w:t xml:space="preserve"> Worksite leaders occasionally organize collective site actions (e.g., petition deliveries, wear-red days) to enforce contract rights.</w:t>
            </w:r>
          </w:p>
        </w:tc>
        <w:tc>
          <w:tcPr>
            <w:tcW w:w="2500" w:type="dxa"/>
          </w:tcPr>
          <w:p w14:paraId="7716D974"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4 (High):</w:t>
            </w:r>
            <w:r w:rsidRPr="00965FEB">
              <w:rPr>
                <w:rFonts w:asciiTheme="majorHAnsi" w:hAnsiTheme="majorHAnsi" w:cstheme="majorHAnsi"/>
                <w:color w:val="000000" w:themeColor="text1"/>
              </w:rPr>
              <w:t xml:space="preserve"> Local actively rejects respectability traps and "moral victories," focusing on concrete demands backed by collective leverage. 1:10 CAT networks transform isolated fear into collective confidence and </w:t>
            </w:r>
            <w:proofErr w:type="gramStart"/>
            <w:r w:rsidRPr="00965FEB">
              <w:rPr>
                <w:rFonts w:asciiTheme="majorHAnsi" w:hAnsiTheme="majorHAnsi" w:cstheme="majorHAnsi"/>
                <w:color w:val="000000" w:themeColor="text1"/>
              </w:rPr>
              <w:t>protected</w:t>
            </w:r>
            <w:proofErr w:type="gramEnd"/>
            <w:r w:rsidRPr="00965FEB">
              <w:rPr>
                <w:rFonts w:asciiTheme="majorHAnsi" w:hAnsiTheme="majorHAnsi" w:cstheme="majorHAnsi"/>
                <w:color w:val="000000" w:themeColor="text1"/>
              </w:rPr>
              <w:t xml:space="preserve"> solidarity.</w:t>
            </w:r>
          </w:p>
        </w:tc>
      </w:tr>
      <w:tr w:rsidR="00F71C68" w:rsidRPr="00965FEB" w14:paraId="04267A94" w14:textId="77777777" w:rsidTr="00351680">
        <w:tc>
          <w:tcPr>
            <w:tcW w:w="2500" w:type="dxa"/>
          </w:tcPr>
          <w:p w14:paraId="3CAA0A2A" w14:textId="77777777" w:rsidR="00F71C68" w:rsidRPr="00965FEB" w:rsidRDefault="00F71C68" w:rsidP="00351680">
            <w:pPr>
              <w:rPr>
                <w:rFonts w:asciiTheme="majorHAnsi" w:hAnsiTheme="majorHAnsi" w:cstheme="majorHAnsi"/>
                <w:b/>
                <w:bCs/>
                <w:color w:val="000000" w:themeColor="text1"/>
              </w:rPr>
            </w:pPr>
          </w:p>
        </w:tc>
        <w:tc>
          <w:tcPr>
            <w:tcW w:w="2500" w:type="dxa"/>
          </w:tcPr>
          <w:p w14:paraId="6254D435" w14:textId="77777777" w:rsidR="00F71C68" w:rsidRPr="00965FEB" w:rsidRDefault="00F71C68" w:rsidP="00351680">
            <w:pPr>
              <w:rPr>
                <w:rFonts w:asciiTheme="majorHAnsi" w:hAnsiTheme="majorHAnsi" w:cstheme="majorHAnsi"/>
                <w:b/>
                <w:bCs/>
                <w:color w:val="000000" w:themeColor="text1"/>
              </w:rPr>
            </w:pPr>
          </w:p>
        </w:tc>
        <w:tc>
          <w:tcPr>
            <w:tcW w:w="2500" w:type="dxa"/>
          </w:tcPr>
          <w:p w14:paraId="6B5DE51F" w14:textId="77777777" w:rsidR="00F71C68" w:rsidRPr="00965FEB" w:rsidRDefault="00F71C68" w:rsidP="00351680">
            <w:pPr>
              <w:rPr>
                <w:rFonts w:asciiTheme="majorHAnsi" w:hAnsiTheme="majorHAnsi" w:cstheme="majorHAnsi"/>
                <w:b/>
                <w:bCs/>
                <w:color w:val="000000" w:themeColor="text1"/>
              </w:rPr>
            </w:pPr>
          </w:p>
        </w:tc>
        <w:tc>
          <w:tcPr>
            <w:tcW w:w="2500" w:type="dxa"/>
          </w:tcPr>
          <w:p w14:paraId="0C2BB75F" w14:textId="77777777" w:rsidR="00F71C68" w:rsidRPr="00965FEB" w:rsidRDefault="00F71C68" w:rsidP="00351680">
            <w:pPr>
              <w:rPr>
                <w:rFonts w:asciiTheme="majorHAnsi" w:hAnsiTheme="majorHAnsi" w:cstheme="majorHAnsi"/>
                <w:b/>
                <w:bCs/>
                <w:color w:val="000000" w:themeColor="text1"/>
              </w:rPr>
            </w:pPr>
          </w:p>
        </w:tc>
      </w:tr>
    </w:tbl>
    <w:p w14:paraId="533922AE" w14:textId="77777777" w:rsidR="00F71C68" w:rsidRPr="00965FEB" w:rsidRDefault="00F71C68" w:rsidP="00F71C68">
      <w:pPr>
        <w:rPr>
          <w:rFonts w:asciiTheme="majorHAnsi" w:hAnsiTheme="majorHAnsi" w:cstheme="majorHAnsi"/>
          <w:color w:val="000000" w:themeColor="text1"/>
        </w:rPr>
      </w:pPr>
      <w:bookmarkStart w:id="10" w:name="_4j8ldk3rrk82" w:colFirst="0" w:colLast="0"/>
      <w:bookmarkEnd w:id="10"/>
    </w:p>
    <w:p w14:paraId="51F45FC7" w14:textId="77777777" w:rsidR="00F71C68" w:rsidRPr="00965FEB" w:rsidRDefault="00F71C68" w:rsidP="00F71C68">
      <w:pPr>
        <w:rPr>
          <w:rFonts w:asciiTheme="majorHAnsi" w:hAnsiTheme="majorHAnsi" w:cstheme="majorHAnsi"/>
          <w:color w:val="000000" w:themeColor="text1"/>
        </w:rPr>
      </w:pPr>
    </w:p>
    <w:tbl>
      <w:tblPr>
        <w:tblW w:w="10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00"/>
        <w:gridCol w:w="2500"/>
        <w:gridCol w:w="2500"/>
        <w:gridCol w:w="2500"/>
      </w:tblGrid>
      <w:tr w:rsidR="00F71C68" w:rsidRPr="00965FEB" w14:paraId="338B29C5" w14:textId="77777777" w:rsidTr="00351680">
        <w:tc>
          <w:tcPr>
            <w:tcW w:w="10000" w:type="dxa"/>
            <w:gridSpan w:val="4"/>
            <w:shd w:val="clear" w:color="auto" w:fill="F2F2F2" w:themeFill="background1" w:themeFillShade="F2"/>
          </w:tcPr>
          <w:p w14:paraId="270B24B8" w14:textId="77777777" w:rsidR="00F71C68" w:rsidRPr="00965FEB" w:rsidRDefault="00F71C68" w:rsidP="00351680">
            <w:pPr>
              <w:pStyle w:val="Heading1"/>
              <w:spacing w:before="0"/>
              <w:rPr>
                <w:rFonts w:cstheme="majorHAnsi"/>
                <w:color w:val="000000" w:themeColor="text1"/>
                <w:sz w:val="24"/>
                <w:szCs w:val="24"/>
              </w:rPr>
            </w:pPr>
            <w:r w:rsidRPr="00965FEB">
              <w:rPr>
                <w:rFonts w:cstheme="majorHAnsi"/>
                <w:color w:val="000000" w:themeColor="text1"/>
                <w:sz w:val="24"/>
                <w:szCs w:val="24"/>
              </w:rPr>
              <w:t>9. Defensive Organizing &amp; Anti-Authoritarian Protection</w:t>
            </w:r>
          </w:p>
          <w:p w14:paraId="718C6EFF"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color w:val="000000" w:themeColor="text1"/>
              </w:rPr>
              <w:t>How does the local respond to political, civil rights, and community threats?</w:t>
            </w:r>
          </w:p>
        </w:tc>
      </w:tr>
      <w:tr w:rsidR="00F71C68" w:rsidRPr="00965FEB" w14:paraId="2CB2278E" w14:textId="77777777" w:rsidTr="00351680">
        <w:tc>
          <w:tcPr>
            <w:tcW w:w="2500" w:type="dxa"/>
          </w:tcPr>
          <w:p w14:paraId="7CCE2B3A"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1 (</w:t>
            </w:r>
            <w:r>
              <w:rPr>
                <w:rFonts w:asciiTheme="majorHAnsi" w:hAnsiTheme="majorHAnsi" w:cstheme="majorHAnsi"/>
                <w:b/>
                <w:bCs/>
                <w:color w:val="000000" w:themeColor="text1"/>
              </w:rPr>
              <w:t>Servicing</w:t>
            </w:r>
            <w:r w:rsidRPr="00965FEB">
              <w:rPr>
                <w:rFonts w:asciiTheme="majorHAnsi" w:hAnsiTheme="majorHAnsi" w:cstheme="majorHAnsi"/>
                <w:b/>
                <w:bCs/>
                <w:color w:val="000000" w:themeColor="text1"/>
              </w:rPr>
              <w:t>):</w:t>
            </w:r>
            <w:r w:rsidRPr="00965FEB">
              <w:rPr>
                <w:rFonts w:asciiTheme="majorHAnsi" w:hAnsiTheme="majorHAnsi" w:cstheme="majorHAnsi"/>
                <w:color w:val="000000" w:themeColor="text1"/>
              </w:rPr>
              <w:t xml:space="preserve"> Union does not respond to </w:t>
            </w:r>
            <w:r w:rsidRPr="00965FEB">
              <w:rPr>
                <w:rFonts w:asciiTheme="majorHAnsi" w:hAnsiTheme="majorHAnsi" w:cstheme="majorHAnsi"/>
                <w:color w:val="000000" w:themeColor="text1"/>
              </w:rPr>
              <w:lastRenderedPageBreak/>
              <w:t>community or political crises outside standard contractual scope.</w:t>
            </w:r>
          </w:p>
        </w:tc>
        <w:tc>
          <w:tcPr>
            <w:tcW w:w="2500" w:type="dxa"/>
          </w:tcPr>
          <w:p w14:paraId="0C5D46E9"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lastRenderedPageBreak/>
              <w:t>2 (Emerging):</w:t>
            </w:r>
            <w:r w:rsidRPr="00965FEB">
              <w:rPr>
                <w:rFonts w:asciiTheme="majorHAnsi" w:hAnsiTheme="majorHAnsi" w:cstheme="majorHAnsi"/>
                <w:color w:val="000000" w:themeColor="text1"/>
              </w:rPr>
              <w:t xml:space="preserve"> Local issues statements or </w:t>
            </w:r>
            <w:proofErr w:type="gramStart"/>
            <w:r w:rsidRPr="00965FEB">
              <w:rPr>
                <w:rFonts w:asciiTheme="majorHAnsi" w:hAnsiTheme="majorHAnsi" w:cstheme="majorHAnsi"/>
                <w:color w:val="000000" w:themeColor="text1"/>
              </w:rPr>
              <w:lastRenderedPageBreak/>
              <w:t>attends</w:t>
            </w:r>
            <w:proofErr w:type="gramEnd"/>
            <w:r w:rsidRPr="00965FEB">
              <w:rPr>
                <w:rFonts w:asciiTheme="majorHAnsi" w:hAnsiTheme="majorHAnsi" w:cstheme="majorHAnsi"/>
                <w:color w:val="000000" w:themeColor="text1"/>
              </w:rPr>
              <w:t xml:space="preserve"> community rallies during major political or civil rights crises.</w:t>
            </w:r>
          </w:p>
        </w:tc>
        <w:tc>
          <w:tcPr>
            <w:tcW w:w="2500" w:type="dxa"/>
          </w:tcPr>
          <w:p w14:paraId="71760F6A"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lastRenderedPageBreak/>
              <w:t>3 (Growing):</w:t>
            </w:r>
            <w:r w:rsidRPr="00965FEB">
              <w:rPr>
                <w:rFonts w:asciiTheme="majorHAnsi" w:hAnsiTheme="majorHAnsi" w:cstheme="majorHAnsi"/>
                <w:color w:val="000000" w:themeColor="text1"/>
              </w:rPr>
              <w:t xml:space="preserve"> Local coordinate with </w:t>
            </w:r>
            <w:r w:rsidRPr="00965FEB">
              <w:rPr>
                <w:rFonts w:asciiTheme="majorHAnsi" w:hAnsiTheme="majorHAnsi" w:cstheme="majorHAnsi"/>
                <w:color w:val="000000" w:themeColor="text1"/>
              </w:rPr>
              <w:lastRenderedPageBreak/>
              <w:t>community organizations on specific defense efforts (e.g., voter education, student safety).</w:t>
            </w:r>
          </w:p>
        </w:tc>
        <w:tc>
          <w:tcPr>
            <w:tcW w:w="2500" w:type="dxa"/>
          </w:tcPr>
          <w:p w14:paraId="593A4D3E"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lastRenderedPageBreak/>
              <w:t>4 (High):</w:t>
            </w:r>
            <w:r w:rsidRPr="00965FEB">
              <w:rPr>
                <w:rFonts w:asciiTheme="majorHAnsi" w:hAnsiTheme="majorHAnsi" w:cstheme="majorHAnsi"/>
                <w:color w:val="000000" w:themeColor="text1"/>
              </w:rPr>
              <w:t xml:space="preserve"> Local repurposes its site-level </w:t>
            </w:r>
            <w:r w:rsidRPr="00965FEB">
              <w:rPr>
                <w:rFonts w:asciiTheme="majorHAnsi" w:hAnsiTheme="majorHAnsi" w:cstheme="majorHAnsi"/>
                <w:color w:val="000000" w:themeColor="text1"/>
              </w:rPr>
              <w:lastRenderedPageBreak/>
              <w:t>communication trees and strike infrastructure for rapid-response community defense (e.g., protecting immigrant families/ICE defense, supporting LGBTQ+ youth, and election protection).</w:t>
            </w:r>
          </w:p>
        </w:tc>
      </w:tr>
      <w:tr w:rsidR="00F71C68" w:rsidRPr="00965FEB" w14:paraId="145AFB62" w14:textId="77777777" w:rsidTr="00351680">
        <w:tc>
          <w:tcPr>
            <w:tcW w:w="2500" w:type="dxa"/>
          </w:tcPr>
          <w:p w14:paraId="49A438DE" w14:textId="77777777" w:rsidR="00F71C68" w:rsidRPr="00965FEB" w:rsidRDefault="00F71C68" w:rsidP="00351680">
            <w:pPr>
              <w:rPr>
                <w:rFonts w:asciiTheme="majorHAnsi" w:hAnsiTheme="majorHAnsi" w:cstheme="majorHAnsi"/>
                <w:b/>
                <w:bCs/>
                <w:color w:val="000000" w:themeColor="text1"/>
              </w:rPr>
            </w:pPr>
          </w:p>
        </w:tc>
        <w:tc>
          <w:tcPr>
            <w:tcW w:w="2500" w:type="dxa"/>
          </w:tcPr>
          <w:p w14:paraId="3C268506" w14:textId="77777777" w:rsidR="00F71C68" w:rsidRPr="00965FEB" w:rsidRDefault="00F71C68" w:rsidP="00351680">
            <w:pPr>
              <w:rPr>
                <w:rFonts w:asciiTheme="majorHAnsi" w:hAnsiTheme="majorHAnsi" w:cstheme="majorHAnsi"/>
                <w:b/>
                <w:bCs/>
                <w:color w:val="000000" w:themeColor="text1"/>
              </w:rPr>
            </w:pPr>
          </w:p>
        </w:tc>
        <w:tc>
          <w:tcPr>
            <w:tcW w:w="2500" w:type="dxa"/>
          </w:tcPr>
          <w:p w14:paraId="2CCA11FF" w14:textId="77777777" w:rsidR="00F71C68" w:rsidRPr="00965FEB" w:rsidRDefault="00F71C68" w:rsidP="00351680">
            <w:pPr>
              <w:rPr>
                <w:rFonts w:asciiTheme="majorHAnsi" w:hAnsiTheme="majorHAnsi" w:cstheme="majorHAnsi"/>
                <w:b/>
                <w:bCs/>
                <w:color w:val="000000" w:themeColor="text1"/>
              </w:rPr>
            </w:pPr>
          </w:p>
        </w:tc>
        <w:tc>
          <w:tcPr>
            <w:tcW w:w="2500" w:type="dxa"/>
          </w:tcPr>
          <w:p w14:paraId="5F211CCE" w14:textId="77777777" w:rsidR="00F71C68" w:rsidRPr="00965FEB" w:rsidRDefault="00F71C68" w:rsidP="00351680">
            <w:pPr>
              <w:rPr>
                <w:rFonts w:asciiTheme="majorHAnsi" w:hAnsiTheme="majorHAnsi" w:cstheme="majorHAnsi"/>
                <w:b/>
                <w:bCs/>
                <w:color w:val="000000" w:themeColor="text1"/>
              </w:rPr>
            </w:pPr>
          </w:p>
        </w:tc>
      </w:tr>
    </w:tbl>
    <w:p w14:paraId="016A8B57" w14:textId="77777777" w:rsidR="00F71C68" w:rsidRPr="00965FEB" w:rsidRDefault="00F71C68" w:rsidP="00F71C68">
      <w:pPr>
        <w:rPr>
          <w:rFonts w:asciiTheme="majorHAnsi" w:hAnsiTheme="majorHAnsi" w:cstheme="majorHAnsi"/>
          <w:color w:val="000000" w:themeColor="text1"/>
        </w:rPr>
      </w:pPr>
      <w:bookmarkStart w:id="11" w:name="_otr3ijkvwvm7" w:colFirst="0" w:colLast="0"/>
      <w:bookmarkEnd w:id="11"/>
    </w:p>
    <w:p w14:paraId="6F702693" w14:textId="77777777" w:rsidR="00F71C68" w:rsidRPr="00965FEB" w:rsidRDefault="00F71C68" w:rsidP="00F71C68">
      <w:pPr>
        <w:rPr>
          <w:rFonts w:asciiTheme="majorHAnsi" w:hAnsiTheme="majorHAnsi" w:cstheme="majorHAnsi"/>
          <w:color w:val="000000" w:themeColor="text1"/>
        </w:rPr>
      </w:pPr>
    </w:p>
    <w:tbl>
      <w:tblPr>
        <w:tblW w:w="10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00"/>
        <w:gridCol w:w="2500"/>
        <w:gridCol w:w="2500"/>
        <w:gridCol w:w="2500"/>
      </w:tblGrid>
      <w:tr w:rsidR="00F71C68" w:rsidRPr="00965FEB" w14:paraId="02CD71C6" w14:textId="77777777" w:rsidTr="00351680">
        <w:tc>
          <w:tcPr>
            <w:tcW w:w="10000" w:type="dxa"/>
            <w:gridSpan w:val="4"/>
            <w:shd w:val="clear" w:color="auto" w:fill="F2F2F2" w:themeFill="background1" w:themeFillShade="F2"/>
          </w:tcPr>
          <w:p w14:paraId="3C84C86B" w14:textId="77777777" w:rsidR="00F71C68" w:rsidRPr="00965FEB" w:rsidRDefault="00F71C68" w:rsidP="00351680">
            <w:pPr>
              <w:pStyle w:val="Heading1"/>
              <w:spacing w:before="0"/>
              <w:rPr>
                <w:rFonts w:cstheme="majorHAnsi"/>
                <w:color w:val="000000" w:themeColor="text1"/>
                <w:sz w:val="24"/>
                <w:szCs w:val="24"/>
              </w:rPr>
            </w:pPr>
            <w:r w:rsidRPr="00965FEB">
              <w:rPr>
                <w:rFonts w:cstheme="majorHAnsi"/>
                <w:color w:val="000000" w:themeColor="text1"/>
                <w:sz w:val="24"/>
                <w:szCs w:val="24"/>
              </w:rPr>
              <w:t>10. The Strategic Plan—Guarding the Roadmap and Building Coherence</w:t>
            </w:r>
          </w:p>
          <w:p w14:paraId="4D098F5B"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color w:val="000000" w:themeColor="text1"/>
              </w:rPr>
              <w:t>How does the local align its vision and prevent reactive firefighting?</w:t>
            </w:r>
          </w:p>
        </w:tc>
      </w:tr>
      <w:tr w:rsidR="00F71C68" w:rsidRPr="00965FEB" w14:paraId="187AFA08" w14:textId="77777777" w:rsidTr="00351680">
        <w:tc>
          <w:tcPr>
            <w:tcW w:w="2500" w:type="dxa"/>
          </w:tcPr>
          <w:p w14:paraId="1E9278FF"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1 (</w:t>
            </w:r>
            <w:r>
              <w:rPr>
                <w:rFonts w:asciiTheme="majorHAnsi" w:hAnsiTheme="majorHAnsi" w:cstheme="majorHAnsi"/>
                <w:b/>
                <w:bCs/>
                <w:color w:val="000000" w:themeColor="text1"/>
              </w:rPr>
              <w:t>Servicing</w:t>
            </w:r>
            <w:r w:rsidRPr="00965FEB">
              <w:rPr>
                <w:rFonts w:asciiTheme="majorHAnsi" w:hAnsiTheme="majorHAnsi" w:cstheme="majorHAnsi"/>
                <w:b/>
                <w:bCs/>
                <w:color w:val="000000" w:themeColor="text1"/>
              </w:rPr>
              <w:t>):</w:t>
            </w:r>
            <w:r w:rsidRPr="00965FEB">
              <w:rPr>
                <w:rFonts w:asciiTheme="majorHAnsi" w:hAnsiTheme="majorHAnsi" w:cstheme="majorHAnsi"/>
                <w:color w:val="000000" w:themeColor="text1"/>
              </w:rPr>
              <w:t xml:space="preserve"> Planning is non-existent; local operates in continuous reactive firefighting mode.</w:t>
            </w:r>
          </w:p>
        </w:tc>
        <w:tc>
          <w:tcPr>
            <w:tcW w:w="2500" w:type="dxa"/>
          </w:tcPr>
          <w:p w14:paraId="74388DBA"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2 (Emerging):</w:t>
            </w:r>
            <w:r w:rsidRPr="00965FEB">
              <w:rPr>
                <w:rFonts w:asciiTheme="majorHAnsi" w:hAnsiTheme="majorHAnsi" w:cstheme="majorHAnsi"/>
                <w:color w:val="000000" w:themeColor="text1"/>
              </w:rPr>
              <w:t xml:space="preserve"> Annual goals exist but are regularly set aside when daily operational crises occur.</w:t>
            </w:r>
          </w:p>
        </w:tc>
        <w:tc>
          <w:tcPr>
            <w:tcW w:w="2500" w:type="dxa"/>
          </w:tcPr>
          <w:p w14:paraId="38A2072A"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3 (Growing):</w:t>
            </w:r>
            <w:r w:rsidRPr="00965FEB">
              <w:rPr>
                <w:rFonts w:asciiTheme="majorHAnsi" w:hAnsiTheme="majorHAnsi" w:cstheme="majorHAnsi"/>
                <w:color w:val="000000" w:themeColor="text1"/>
              </w:rPr>
              <w:t xml:space="preserve"> A strategic plan guides major campaign cycles and budget allocations.</w:t>
            </w:r>
          </w:p>
        </w:tc>
        <w:tc>
          <w:tcPr>
            <w:tcW w:w="2500" w:type="dxa"/>
          </w:tcPr>
          <w:p w14:paraId="3AF9B3FE"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4 (High):</w:t>
            </w:r>
            <w:r w:rsidRPr="00965FEB">
              <w:rPr>
                <w:rFonts w:asciiTheme="majorHAnsi" w:hAnsiTheme="majorHAnsi" w:cstheme="majorHAnsi"/>
                <w:color w:val="000000" w:themeColor="text1"/>
              </w:rPr>
              <w:t xml:space="preserve"> A co-created, democratized strategic plan (distilled into a clear roadmap) drives all operations. The local distinguishes structure-building from issue campaigns, aligns annual launches around the roadmap, and systematically executes program-driven worksite visits.</w:t>
            </w:r>
          </w:p>
        </w:tc>
      </w:tr>
      <w:tr w:rsidR="00F71C68" w:rsidRPr="00965FEB" w14:paraId="367D92DF" w14:textId="77777777" w:rsidTr="00351680">
        <w:tc>
          <w:tcPr>
            <w:tcW w:w="2500" w:type="dxa"/>
          </w:tcPr>
          <w:p w14:paraId="40D6C7D1" w14:textId="77777777" w:rsidR="00F71C68" w:rsidRPr="00965FEB" w:rsidRDefault="00F71C68" w:rsidP="00351680">
            <w:pPr>
              <w:rPr>
                <w:rFonts w:asciiTheme="majorHAnsi" w:hAnsiTheme="majorHAnsi" w:cstheme="majorHAnsi"/>
                <w:b/>
                <w:bCs/>
                <w:color w:val="000000" w:themeColor="text1"/>
              </w:rPr>
            </w:pPr>
          </w:p>
        </w:tc>
        <w:tc>
          <w:tcPr>
            <w:tcW w:w="2500" w:type="dxa"/>
          </w:tcPr>
          <w:p w14:paraId="0ABC7EA3" w14:textId="77777777" w:rsidR="00F71C68" w:rsidRPr="00965FEB" w:rsidRDefault="00F71C68" w:rsidP="00351680">
            <w:pPr>
              <w:rPr>
                <w:rFonts w:asciiTheme="majorHAnsi" w:hAnsiTheme="majorHAnsi" w:cstheme="majorHAnsi"/>
                <w:b/>
                <w:bCs/>
                <w:color w:val="000000" w:themeColor="text1"/>
              </w:rPr>
            </w:pPr>
          </w:p>
        </w:tc>
        <w:tc>
          <w:tcPr>
            <w:tcW w:w="2500" w:type="dxa"/>
          </w:tcPr>
          <w:p w14:paraId="7C52E14B" w14:textId="77777777" w:rsidR="00F71C68" w:rsidRPr="00965FEB" w:rsidRDefault="00F71C68" w:rsidP="00351680">
            <w:pPr>
              <w:rPr>
                <w:rFonts w:asciiTheme="majorHAnsi" w:hAnsiTheme="majorHAnsi" w:cstheme="majorHAnsi"/>
                <w:b/>
                <w:bCs/>
                <w:color w:val="000000" w:themeColor="text1"/>
              </w:rPr>
            </w:pPr>
          </w:p>
        </w:tc>
        <w:tc>
          <w:tcPr>
            <w:tcW w:w="2500" w:type="dxa"/>
          </w:tcPr>
          <w:p w14:paraId="1299EF4A" w14:textId="77777777" w:rsidR="00F71C68" w:rsidRPr="00965FEB" w:rsidRDefault="00F71C68" w:rsidP="00351680">
            <w:pPr>
              <w:rPr>
                <w:rFonts w:asciiTheme="majorHAnsi" w:hAnsiTheme="majorHAnsi" w:cstheme="majorHAnsi"/>
                <w:b/>
                <w:bCs/>
                <w:color w:val="000000" w:themeColor="text1"/>
              </w:rPr>
            </w:pPr>
          </w:p>
        </w:tc>
      </w:tr>
    </w:tbl>
    <w:p w14:paraId="0A783634" w14:textId="77777777" w:rsidR="00F71C68" w:rsidRPr="00965FEB" w:rsidRDefault="00F71C68" w:rsidP="00F71C68">
      <w:pPr>
        <w:rPr>
          <w:rFonts w:asciiTheme="majorHAnsi" w:hAnsiTheme="majorHAnsi" w:cstheme="majorHAnsi"/>
          <w:color w:val="000000" w:themeColor="text1"/>
        </w:rPr>
      </w:pPr>
      <w:bookmarkStart w:id="12" w:name="_hmuggkc9oais" w:colFirst="0" w:colLast="0"/>
      <w:bookmarkEnd w:id="12"/>
    </w:p>
    <w:p w14:paraId="40C41D6A" w14:textId="77777777" w:rsidR="00F71C68" w:rsidRPr="00965FEB" w:rsidRDefault="00F71C68" w:rsidP="00F71C68">
      <w:pPr>
        <w:rPr>
          <w:rFonts w:asciiTheme="majorHAnsi" w:hAnsiTheme="majorHAnsi" w:cstheme="majorHAnsi"/>
          <w:color w:val="000000" w:themeColor="text1"/>
        </w:rPr>
      </w:pPr>
    </w:p>
    <w:tbl>
      <w:tblPr>
        <w:tblW w:w="10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00"/>
        <w:gridCol w:w="2500"/>
        <w:gridCol w:w="2500"/>
        <w:gridCol w:w="2500"/>
      </w:tblGrid>
      <w:tr w:rsidR="00F71C68" w:rsidRPr="00965FEB" w14:paraId="47D19C46" w14:textId="77777777" w:rsidTr="00351680">
        <w:tc>
          <w:tcPr>
            <w:tcW w:w="10000" w:type="dxa"/>
            <w:gridSpan w:val="4"/>
            <w:shd w:val="clear" w:color="auto" w:fill="F2F2F2" w:themeFill="background1" w:themeFillShade="F2"/>
          </w:tcPr>
          <w:p w14:paraId="3EA95203" w14:textId="77777777" w:rsidR="00F71C68" w:rsidRPr="00965FEB" w:rsidRDefault="00F71C68" w:rsidP="00351680">
            <w:pPr>
              <w:pStyle w:val="Heading1"/>
              <w:spacing w:before="0"/>
              <w:rPr>
                <w:rFonts w:cstheme="majorHAnsi"/>
                <w:color w:val="000000" w:themeColor="text1"/>
                <w:sz w:val="24"/>
                <w:szCs w:val="24"/>
              </w:rPr>
            </w:pPr>
            <w:r w:rsidRPr="00965FEB">
              <w:rPr>
                <w:rFonts w:cstheme="majorHAnsi"/>
                <w:color w:val="000000" w:themeColor="text1"/>
                <w:sz w:val="24"/>
                <w:szCs w:val="24"/>
              </w:rPr>
              <w:t>11. Methodical Structure Tests—Measuring Member Readiness</w:t>
            </w:r>
          </w:p>
          <w:p w14:paraId="00BC0327"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color w:val="000000" w:themeColor="text1"/>
              </w:rPr>
              <w:t>How does the local evaluate member leverage before escalating campaigns?</w:t>
            </w:r>
          </w:p>
        </w:tc>
      </w:tr>
      <w:tr w:rsidR="00F71C68" w:rsidRPr="00965FEB" w14:paraId="2DAE6BBC" w14:textId="77777777" w:rsidTr="00351680">
        <w:tc>
          <w:tcPr>
            <w:tcW w:w="2500" w:type="dxa"/>
          </w:tcPr>
          <w:p w14:paraId="4F65109B"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t>1 (</w:t>
            </w:r>
            <w:r>
              <w:rPr>
                <w:rFonts w:asciiTheme="majorHAnsi" w:hAnsiTheme="majorHAnsi" w:cstheme="majorHAnsi"/>
                <w:b/>
                <w:bCs/>
                <w:color w:val="000000" w:themeColor="text1"/>
              </w:rPr>
              <w:t>Servicing</w:t>
            </w:r>
            <w:r w:rsidRPr="00965FEB">
              <w:rPr>
                <w:rFonts w:asciiTheme="majorHAnsi" w:hAnsiTheme="majorHAnsi" w:cstheme="majorHAnsi"/>
                <w:b/>
                <w:bCs/>
                <w:color w:val="000000" w:themeColor="text1"/>
              </w:rPr>
              <w:t>):</w:t>
            </w:r>
            <w:r w:rsidRPr="00965FEB">
              <w:rPr>
                <w:rFonts w:asciiTheme="majorHAnsi" w:hAnsiTheme="majorHAnsi" w:cstheme="majorHAnsi"/>
                <w:color w:val="000000" w:themeColor="text1"/>
              </w:rPr>
              <w:t xml:space="preserve"> Local relies on guesswork or assumptions, jumping into escalations without </w:t>
            </w:r>
            <w:r w:rsidRPr="00965FEB">
              <w:rPr>
                <w:rFonts w:asciiTheme="majorHAnsi" w:hAnsiTheme="majorHAnsi" w:cstheme="majorHAnsi"/>
                <w:color w:val="000000" w:themeColor="text1"/>
              </w:rPr>
              <w:lastRenderedPageBreak/>
              <w:t>testing member readiness.</w:t>
            </w:r>
          </w:p>
        </w:tc>
        <w:tc>
          <w:tcPr>
            <w:tcW w:w="2500" w:type="dxa"/>
          </w:tcPr>
          <w:p w14:paraId="733AF42E"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lastRenderedPageBreak/>
              <w:t>2 (Emerging):</w:t>
            </w:r>
            <w:r w:rsidRPr="00965FEB">
              <w:rPr>
                <w:rFonts w:asciiTheme="majorHAnsi" w:hAnsiTheme="majorHAnsi" w:cstheme="majorHAnsi"/>
                <w:color w:val="000000" w:themeColor="text1"/>
              </w:rPr>
              <w:t xml:space="preserve"> Local tracks basic participation metrics (e.g., online </w:t>
            </w:r>
            <w:r w:rsidRPr="00965FEB">
              <w:rPr>
                <w:rFonts w:asciiTheme="majorHAnsi" w:hAnsiTheme="majorHAnsi" w:cstheme="majorHAnsi"/>
                <w:color w:val="000000" w:themeColor="text1"/>
              </w:rPr>
              <w:lastRenderedPageBreak/>
              <w:t>survey response counts).</w:t>
            </w:r>
          </w:p>
        </w:tc>
        <w:tc>
          <w:tcPr>
            <w:tcW w:w="2500" w:type="dxa"/>
          </w:tcPr>
          <w:p w14:paraId="37B67BCD"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lastRenderedPageBreak/>
              <w:t>3 (Growing):</w:t>
            </w:r>
            <w:r w:rsidRPr="00965FEB">
              <w:rPr>
                <w:rFonts w:asciiTheme="majorHAnsi" w:hAnsiTheme="majorHAnsi" w:cstheme="majorHAnsi"/>
                <w:color w:val="000000" w:themeColor="text1"/>
              </w:rPr>
              <w:t xml:space="preserve"> Local uses simple structure tests (e.g., button days, wear-red days) to gauge </w:t>
            </w:r>
            <w:r w:rsidRPr="00965FEB">
              <w:rPr>
                <w:rFonts w:asciiTheme="majorHAnsi" w:hAnsiTheme="majorHAnsi" w:cstheme="majorHAnsi"/>
                <w:color w:val="000000" w:themeColor="text1"/>
              </w:rPr>
              <w:lastRenderedPageBreak/>
              <w:t>member engagement before major events.</w:t>
            </w:r>
          </w:p>
        </w:tc>
        <w:tc>
          <w:tcPr>
            <w:tcW w:w="2500" w:type="dxa"/>
          </w:tcPr>
          <w:p w14:paraId="6EB8414F" w14:textId="77777777" w:rsidR="00F71C68" w:rsidRPr="00965FEB" w:rsidRDefault="00F71C68" w:rsidP="00351680">
            <w:pPr>
              <w:rPr>
                <w:rFonts w:asciiTheme="majorHAnsi" w:hAnsiTheme="majorHAnsi" w:cstheme="majorHAnsi"/>
                <w:color w:val="000000" w:themeColor="text1"/>
              </w:rPr>
            </w:pPr>
            <w:r w:rsidRPr="00965FEB">
              <w:rPr>
                <w:rFonts w:asciiTheme="majorHAnsi" w:hAnsiTheme="majorHAnsi" w:cstheme="majorHAnsi"/>
                <w:b/>
                <w:bCs/>
                <w:color w:val="000000" w:themeColor="text1"/>
              </w:rPr>
              <w:lastRenderedPageBreak/>
              <w:t>4 (High):</w:t>
            </w:r>
            <w:r w:rsidRPr="00965FEB">
              <w:rPr>
                <w:rFonts w:asciiTheme="majorHAnsi" w:hAnsiTheme="majorHAnsi" w:cstheme="majorHAnsi"/>
                <w:color w:val="000000" w:themeColor="text1"/>
              </w:rPr>
              <w:t xml:space="preserve"> Local deploys an escalating sequence of quantifiable structure tests (e.g., 1:1 signed </w:t>
            </w:r>
            <w:r w:rsidRPr="00965FEB">
              <w:rPr>
                <w:rFonts w:asciiTheme="majorHAnsi" w:hAnsiTheme="majorHAnsi" w:cstheme="majorHAnsi"/>
                <w:color w:val="000000" w:themeColor="text1"/>
              </w:rPr>
              <w:lastRenderedPageBreak/>
              <w:t>platform pledges, sticker days, strike vote pledges) with strict majoritarian thresholds (70–80%+ active participation) acting as mathematical "gates" to confirm supermajority readiness.</w:t>
            </w:r>
          </w:p>
        </w:tc>
      </w:tr>
      <w:tr w:rsidR="00F71C68" w:rsidRPr="00965FEB" w14:paraId="6CB417CB" w14:textId="77777777" w:rsidTr="00351680">
        <w:tc>
          <w:tcPr>
            <w:tcW w:w="2500" w:type="dxa"/>
          </w:tcPr>
          <w:p w14:paraId="1767E4D7" w14:textId="77777777" w:rsidR="00F71C68" w:rsidRPr="00965FEB" w:rsidRDefault="00F71C68" w:rsidP="00351680">
            <w:pPr>
              <w:rPr>
                <w:rFonts w:asciiTheme="majorHAnsi" w:hAnsiTheme="majorHAnsi" w:cstheme="majorHAnsi"/>
                <w:b/>
                <w:bCs/>
                <w:color w:val="000000" w:themeColor="text1"/>
              </w:rPr>
            </w:pPr>
          </w:p>
        </w:tc>
        <w:tc>
          <w:tcPr>
            <w:tcW w:w="2500" w:type="dxa"/>
          </w:tcPr>
          <w:p w14:paraId="07C2C1E8" w14:textId="77777777" w:rsidR="00F71C68" w:rsidRPr="00965FEB" w:rsidRDefault="00F71C68" w:rsidP="00351680">
            <w:pPr>
              <w:rPr>
                <w:rFonts w:asciiTheme="majorHAnsi" w:hAnsiTheme="majorHAnsi" w:cstheme="majorHAnsi"/>
                <w:b/>
                <w:bCs/>
                <w:color w:val="000000" w:themeColor="text1"/>
              </w:rPr>
            </w:pPr>
          </w:p>
        </w:tc>
        <w:tc>
          <w:tcPr>
            <w:tcW w:w="2500" w:type="dxa"/>
          </w:tcPr>
          <w:p w14:paraId="5595A4CA" w14:textId="77777777" w:rsidR="00F71C68" w:rsidRPr="00965FEB" w:rsidRDefault="00F71C68" w:rsidP="00351680">
            <w:pPr>
              <w:rPr>
                <w:rFonts w:asciiTheme="majorHAnsi" w:hAnsiTheme="majorHAnsi" w:cstheme="majorHAnsi"/>
                <w:b/>
                <w:bCs/>
                <w:color w:val="000000" w:themeColor="text1"/>
              </w:rPr>
            </w:pPr>
          </w:p>
        </w:tc>
        <w:tc>
          <w:tcPr>
            <w:tcW w:w="2500" w:type="dxa"/>
          </w:tcPr>
          <w:p w14:paraId="68DFCC78" w14:textId="77777777" w:rsidR="00F71C68" w:rsidRPr="00965FEB" w:rsidRDefault="00F71C68" w:rsidP="00351680">
            <w:pPr>
              <w:rPr>
                <w:rFonts w:asciiTheme="majorHAnsi" w:hAnsiTheme="majorHAnsi" w:cstheme="majorHAnsi"/>
                <w:b/>
                <w:bCs/>
                <w:color w:val="000000" w:themeColor="text1"/>
              </w:rPr>
            </w:pPr>
          </w:p>
        </w:tc>
      </w:tr>
      <w:tr w:rsidR="000914AF" w:rsidRPr="00965FEB" w14:paraId="29CBF069" w14:textId="77777777" w:rsidTr="0027349A">
        <w:tc>
          <w:tcPr>
            <w:tcW w:w="5000" w:type="dxa"/>
            <w:gridSpan w:val="2"/>
          </w:tcPr>
          <w:p w14:paraId="31B1B348" w14:textId="0BB810B6" w:rsidR="000914AF" w:rsidRPr="00965FEB" w:rsidRDefault="000914AF" w:rsidP="000914AF">
            <w:pPr>
              <w:jc w:val="right"/>
              <w:rPr>
                <w:rFonts w:asciiTheme="majorHAnsi" w:hAnsiTheme="majorHAnsi" w:cstheme="majorHAnsi"/>
                <w:b/>
                <w:bCs/>
                <w:color w:val="000000" w:themeColor="text1"/>
              </w:rPr>
            </w:pPr>
            <w:r>
              <w:rPr>
                <w:rFonts w:asciiTheme="majorHAnsi" w:hAnsiTheme="majorHAnsi" w:cstheme="majorHAnsi"/>
                <w:b/>
                <w:bCs/>
                <w:color w:val="000000" w:themeColor="text1"/>
              </w:rPr>
              <w:t>Total of All Dimensions</w:t>
            </w:r>
          </w:p>
        </w:tc>
        <w:tc>
          <w:tcPr>
            <w:tcW w:w="5000" w:type="dxa"/>
            <w:gridSpan w:val="2"/>
          </w:tcPr>
          <w:p w14:paraId="34BF4BCE" w14:textId="77777777" w:rsidR="000914AF" w:rsidRPr="00965FEB" w:rsidRDefault="000914AF" w:rsidP="00351680">
            <w:pPr>
              <w:rPr>
                <w:rFonts w:asciiTheme="majorHAnsi" w:hAnsiTheme="majorHAnsi" w:cstheme="majorHAnsi"/>
                <w:b/>
                <w:bCs/>
                <w:color w:val="000000" w:themeColor="text1"/>
              </w:rPr>
            </w:pPr>
          </w:p>
        </w:tc>
      </w:tr>
    </w:tbl>
    <w:p w14:paraId="5401BEC8" w14:textId="77777777" w:rsidR="00F71C68" w:rsidRPr="00965FEB" w:rsidRDefault="00F71C68" w:rsidP="00F71C68">
      <w:pPr>
        <w:rPr>
          <w:rFonts w:asciiTheme="majorHAnsi" w:hAnsiTheme="majorHAnsi" w:cstheme="majorHAnsi"/>
          <w:color w:val="000000" w:themeColor="text1"/>
        </w:rPr>
      </w:pPr>
    </w:p>
    <w:p w14:paraId="3357B627" w14:textId="77777777" w:rsidR="000914AF" w:rsidRDefault="000914AF">
      <w:pPr>
        <w:rPr>
          <w:b/>
          <w:color w:val="000000" w:themeColor="text1"/>
          <w:sz w:val="36"/>
          <w:szCs w:val="36"/>
        </w:rPr>
      </w:pPr>
      <w:bookmarkStart w:id="13" w:name="_8z2kukne38st" w:colFirst="0" w:colLast="0"/>
      <w:bookmarkEnd w:id="13"/>
      <w:r>
        <w:rPr>
          <w:b/>
          <w:color w:val="000000" w:themeColor="text1"/>
          <w:sz w:val="36"/>
          <w:szCs w:val="36"/>
        </w:rPr>
        <w:br w:type="page"/>
      </w:r>
    </w:p>
    <w:p w14:paraId="5572D253" w14:textId="69D534CE" w:rsidR="00F71C68" w:rsidRPr="000914AF" w:rsidRDefault="00F71C68" w:rsidP="00F71C68">
      <w:pPr>
        <w:spacing w:after="80"/>
        <w:rPr>
          <w:color w:val="000000" w:themeColor="text1"/>
          <w:sz w:val="36"/>
          <w:szCs w:val="36"/>
        </w:rPr>
      </w:pPr>
      <w:r w:rsidRPr="000914AF">
        <w:rPr>
          <w:b/>
          <w:color w:val="000000" w:themeColor="text1"/>
          <w:sz w:val="36"/>
          <w:szCs w:val="36"/>
        </w:rPr>
        <w:lastRenderedPageBreak/>
        <w:t>High Participation Local Self-Assessment Scoring Process</w:t>
      </w:r>
    </w:p>
    <w:p w14:paraId="79366FB4" w14:textId="77777777" w:rsidR="00F71C68" w:rsidRPr="002775DA" w:rsidRDefault="00F71C68" w:rsidP="00F71C68">
      <w:pPr>
        <w:keepNext/>
        <w:spacing w:before="320" w:after="120"/>
        <w:rPr>
          <w:color w:val="000000" w:themeColor="text1"/>
        </w:rPr>
      </w:pPr>
      <w:r w:rsidRPr="002775DA">
        <w:rPr>
          <w:b/>
          <w:color w:val="000000" w:themeColor="text1"/>
        </w:rPr>
        <w:t>The 4-Step Self-Assessment Scoring Process</w:t>
      </w:r>
    </w:p>
    <w:p w14:paraId="386841A7" w14:textId="77777777" w:rsidR="00F71C68" w:rsidRPr="002775DA" w:rsidRDefault="00F71C68" w:rsidP="00F71C68">
      <w:pPr>
        <w:keepNext/>
        <w:spacing w:before="240" w:after="80"/>
        <w:rPr>
          <w:color w:val="000000" w:themeColor="text1"/>
        </w:rPr>
      </w:pPr>
      <w:r w:rsidRPr="002775DA">
        <w:rPr>
          <w:b/>
          <w:color w:val="000000" w:themeColor="text1"/>
        </w:rPr>
        <w:t>Step 1: Individual Scoring &amp; Evidence Gathering</w:t>
      </w:r>
    </w:p>
    <w:p w14:paraId="16FCC9E9" w14:textId="77777777" w:rsidR="00F71C68" w:rsidRPr="002775DA" w:rsidRDefault="00F71C68" w:rsidP="00F71C68">
      <w:pPr>
        <w:pStyle w:val="ListBullet"/>
        <w:spacing w:after="70"/>
        <w:rPr>
          <w:color w:val="000000" w:themeColor="text1"/>
          <w:sz w:val="24"/>
          <w:szCs w:val="24"/>
        </w:rPr>
      </w:pPr>
      <w:r w:rsidRPr="002775DA">
        <w:rPr>
          <w:b/>
          <w:color w:val="000000" w:themeColor="text1"/>
          <w:sz w:val="24"/>
          <w:szCs w:val="24"/>
        </w:rPr>
        <w:t xml:space="preserve">Independent Evaluation: </w:t>
      </w:r>
      <w:r w:rsidRPr="002775DA">
        <w:rPr>
          <w:color w:val="000000" w:themeColor="text1"/>
          <w:sz w:val="24"/>
          <w:szCs w:val="24"/>
        </w:rPr>
        <w:t xml:space="preserve">Each leadership team participant independently scores the local from 1 to 4 on all 11 core </w:t>
      </w:r>
      <w:proofErr w:type="gramStart"/>
      <w:r w:rsidRPr="002775DA">
        <w:rPr>
          <w:color w:val="000000" w:themeColor="text1"/>
          <w:sz w:val="24"/>
          <w:szCs w:val="24"/>
        </w:rPr>
        <w:t>dimensions .</w:t>
      </w:r>
      <w:proofErr w:type="gramEnd"/>
    </w:p>
    <w:p w14:paraId="7ADA9AF3" w14:textId="77777777" w:rsidR="00F71C68" w:rsidRPr="002775DA" w:rsidRDefault="00F71C68" w:rsidP="00F71C68">
      <w:pPr>
        <w:pStyle w:val="ListBullet"/>
        <w:spacing w:after="70"/>
        <w:rPr>
          <w:color w:val="000000" w:themeColor="text1"/>
          <w:sz w:val="24"/>
          <w:szCs w:val="24"/>
        </w:rPr>
      </w:pPr>
      <w:r w:rsidRPr="002775DA">
        <w:rPr>
          <w:b/>
          <w:color w:val="000000" w:themeColor="text1"/>
          <w:sz w:val="24"/>
          <w:szCs w:val="24"/>
        </w:rPr>
        <w:t xml:space="preserve">Evidence Mandate: </w:t>
      </w:r>
      <w:r w:rsidRPr="002775DA">
        <w:rPr>
          <w:color w:val="000000" w:themeColor="text1"/>
          <w:sz w:val="24"/>
          <w:szCs w:val="24"/>
        </w:rPr>
        <w:t>For every rating assigned, participants must cite specific concrete evidence (</w:t>
      </w:r>
      <w:r>
        <w:rPr>
          <w:color w:val="000000" w:themeColor="text1"/>
          <w:sz w:val="24"/>
          <w:szCs w:val="24"/>
        </w:rPr>
        <w:t>ex.</w:t>
      </w:r>
      <w:r w:rsidRPr="002775DA">
        <w:rPr>
          <w:color w:val="000000" w:themeColor="text1"/>
          <w:sz w:val="24"/>
          <w:szCs w:val="24"/>
        </w:rPr>
        <w:t xml:space="preserve"> 'We reached 80% on the staffing petition,' 'Staff still handle Level 1 grievances at 60% of </w:t>
      </w:r>
      <w:proofErr w:type="gramStart"/>
      <w:r w:rsidRPr="002775DA">
        <w:rPr>
          <w:color w:val="000000" w:themeColor="text1"/>
          <w:sz w:val="24"/>
          <w:szCs w:val="24"/>
        </w:rPr>
        <w:t xml:space="preserve">schools </w:t>
      </w:r>
      <w:r>
        <w:rPr>
          <w:color w:val="000000" w:themeColor="text1"/>
          <w:sz w:val="24"/>
          <w:szCs w:val="24"/>
        </w:rPr>
        <w:t>.</w:t>
      </w:r>
      <w:proofErr w:type="gramEnd"/>
    </w:p>
    <w:p w14:paraId="3A1626DB" w14:textId="77777777" w:rsidR="00F71C68" w:rsidRPr="002775DA" w:rsidRDefault="00F71C68" w:rsidP="00F71C68">
      <w:pPr>
        <w:keepNext/>
        <w:spacing w:before="240" w:after="80"/>
        <w:rPr>
          <w:color w:val="000000" w:themeColor="text1"/>
        </w:rPr>
      </w:pPr>
      <w:r w:rsidRPr="002775DA">
        <w:rPr>
          <w:b/>
          <w:color w:val="000000" w:themeColor="text1"/>
        </w:rPr>
        <w:t>Step 2: Peer Dialogue &amp; Consensus Alignment</w:t>
      </w:r>
    </w:p>
    <w:p w14:paraId="7EDD7B1E" w14:textId="0AC48D9B" w:rsidR="00F71C68" w:rsidRPr="002775DA" w:rsidRDefault="00F71C68" w:rsidP="00F71C68">
      <w:pPr>
        <w:pStyle w:val="ListBullet"/>
        <w:spacing w:after="70"/>
        <w:rPr>
          <w:color w:val="000000" w:themeColor="text1"/>
          <w:sz w:val="24"/>
          <w:szCs w:val="24"/>
        </w:rPr>
      </w:pPr>
      <w:r w:rsidRPr="002775DA">
        <w:rPr>
          <w:b/>
          <w:color w:val="000000" w:themeColor="text1"/>
          <w:sz w:val="24"/>
          <w:szCs w:val="24"/>
        </w:rPr>
        <w:t xml:space="preserve">Group Comparison: </w:t>
      </w:r>
      <w:r w:rsidRPr="002775DA">
        <w:rPr>
          <w:color w:val="000000" w:themeColor="text1"/>
          <w:sz w:val="24"/>
          <w:szCs w:val="24"/>
        </w:rPr>
        <w:t>Compare individual scores across roles (e</w:t>
      </w:r>
      <w:r>
        <w:rPr>
          <w:color w:val="000000" w:themeColor="text1"/>
          <w:sz w:val="24"/>
          <w:szCs w:val="24"/>
        </w:rPr>
        <w:t>x.</w:t>
      </w:r>
      <w:r w:rsidRPr="002775DA">
        <w:rPr>
          <w:color w:val="000000" w:themeColor="text1"/>
          <w:sz w:val="24"/>
          <w:szCs w:val="24"/>
        </w:rPr>
        <w:t xml:space="preserve"> comparing how staff rate Dimension 2 vs. how rank-and-file building reps rate it.</w:t>
      </w:r>
    </w:p>
    <w:p w14:paraId="0AF45CFA" w14:textId="77777777" w:rsidR="00F71C68" w:rsidRPr="002775DA" w:rsidRDefault="00F71C68" w:rsidP="00F71C68">
      <w:pPr>
        <w:pStyle w:val="ListBullet"/>
        <w:spacing w:after="70"/>
        <w:rPr>
          <w:color w:val="000000" w:themeColor="text1"/>
          <w:sz w:val="24"/>
          <w:szCs w:val="24"/>
        </w:rPr>
      </w:pPr>
      <w:r w:rsidRPr="002775DA">
        <w:rPr>
          <w:b/>
          <w:color w:val="000000" w:themeColor="text1"/>
          <w:sz w:val="24"/>
          <w:szCs w:val="24"/>
        </w:rPr>
        <w:t xml:space="preserve">Evidence Debrief: </w:t>
      </w:r>
      <w:r w:rsidRPr="002775DA">
        <w:rPr>
          <w:color w:val="000000" w:themeColor="text1"/>
          <w:sz w:val="24"/>
          <w:szCs w:val="24"/>
        </w:rPr>
        <w:t xml:space="preserve">Focus discussion on areas with a 2-point gap (e.g., one person scores a 2, </w:t>
      </w:r>
      <w:proofErr w:type="gramStart"/>
      <w:r w:rsidRPr="002775DA">
        <w:rPr>
          <w:color w:val="000000" w:themeColor="text1"/>
          <w:sz w:val="24"/>
          <w:szCs w:val="24"/>
        </w:rPr>
        <w:t>another</w:t>
      </w:r>
      <w:proofErr w:type="gramEnd"/>
      <w:r w:rsidRPr="002775DA">
        <w:rPr>
          <w:color w:val="000000" w:themeColor="text1"/>
          <w:sz w:val="24"/>
          <w:szCs w:val="24"/>
        </w:rPr>
        <w:t xml:space="preserve"> scores a 4). Resolve differences by examining data, wall-charts, and worksite realities.</w:t>
      </w:r>
    </w:p>
    <w:p w14:paraId="5B9FAAAD" w14:textId="77777777" w:rsidR="00F71C68" w:rsidRPr="002775DA" w:rsidRDefault="00F71C68" w:rsidP="00F71C68">
      <w:pPr>
        <w:pStyle w:val="ListBullet"/>
        <w:spacing w:after="70"/>
        <w:rPr>
          <w:color w:val="000000" w:themeColor="text1"/>
          <w:sz w:val="24"/>
          <w:szCs w:val="24"/>
        </w:rPr>
      </w:pPr>
      <w:r w:rsidRPr="002775DA">
        <w:rPr>
          <w:b/>
          <w:color w:val="000000" w:themeColor="text1"/>
          <w:sz w:val="24"/>
          <w:szCs w:val="24"/>
        </w:rPr>
        <w:t xml:space="preserve">Consensus Rating: </w:t>
      </w:r>
      <w:r w:rsidRPr="002775DA">
        <w:rPr>
          <w:color w:val="000000" w:themeColor="text1"/>
          <w:sz w:val="24"/>
          <w:szCs w:val="24"/>
        </w:rPr>
        <w:t>Agree upon a single baseline score (1–4) for each of the 11 dimensions for the local</w:t>
      </w:r>
      <w:r>
        <w:rPr>
          <w:color w:val="000000" w:themeColor="text1"/>
          <w:sz w:val="24"/>
          <w:szCs w:val="24"/>
        </w:rPr>
        <w:t>.</w:t>
      </w:r>
    </w:p>
    <w:p w14:paraId="7A485F20" w14:textId="77777777" w:rsidR="00F71C68" w:rsidRPr="002775DA" w:rsidRDefault="00F71C68" w:rsidP="00F71C68">
      <w:pPr>
        <w:keepNext/>
        <w:spacing w:before="240" w:after="80"/>
        <w:rPr>
          <w:color w:val="000000" w:themeColor="text1"/>
        </w:rPr>
      </w:pPr>
      <w:r w:rsidRPr="002775DA">
        <w:rPr>
          <w:b/>
          <w:color w:val="000000" w:themeColor="text1"/>
        </w:rPr>
        <w:t>Step 3: Calculating Total Score &amp; Organizational Readiness Level</w:t>
      </w:r>
    </w:p>
    <w:p w14:paraId="45763859" w14:textId="31791F98" w:rsidR="00F71C68" w:rsidRPr="002775DA" w:rsidRDefault="00F71C68" w:rsidP="00F71C68">
      <w:pPr>
        <w:spacing w:after="120"/>
        <w:rPr>
          <w:color w:val="000000" w:themeColor="text1"/>
        </w:rPr>
      </w:pPr>
      <w:r w:rsidRPr="002775DA">
        <w:rPr>
          <w:color w:val="000000" w:themeColor="text1"/>
        </w:rPr>
        <w:t>Sum the agreed consensus scores across all 11 categories (Maximum Total Score: 44 Points). Match the total score to the corresponding Organizational Tier:</w:t>
      </w:r>
    </w:p>
    <w:p w14:paraId="41431E8E" w14:textId="77777777" w:rsidR="00BD6558" w:rsidRDefault="00BD6558" w:rsidP="001051DD">
      <w:pPr>
        <w:pStyle w:val="ListBullet"/>
        <w:numPr>
          <w:ilvl w:val="0"/>
          <w:numId w:val="0"/>
        </w:numPr>
        <w:spacing w:after="70"/>
      </w:pPr>
    </w:p>
    <w:tbl>
      <w:tblPr>
        <w:tblW w:w="0" w:type="auto"/>
        <w:jc w:val="center"/>
        <w:tblLayout w:type="fixed"/>
        <w:tblLook w:val="04A0" w:firstRow="1" w:lastRow="0" w:firstColumn="1" w:lastColumn="0" w:noHBand="0" w:noVBand="1"/>
      </w:tblPr>
      <w:tblGrid>
        <w:gridCol w:w="1584"/>
        <w:gridCol w:w="2160"/>
        <w:gridCol w:w="2592"/>
        <w:gridCol w:w="3600"/>
      </w:tblGrid>
      <w:tr w:rsidR="00F71C68" w:rsidRPr="002775DA" w14:paraId="3010B0BA" w14:textId="77777777" w:rsidTr="00351680">
        <w:trPr>
          <w:jc w:val="center"/>
        </w:trPr>
        <w:tc>
          <w:tcPr>
            <w:tcW w:w="1584" w:type="dxa"/>
            <w:shd w:val="clear" w:color="auto" w:fill="D9D9D9" w:themeFill="background1" w:themeFillShade="D9"/>
            <w:tcMar>
              <w:top w:w="120" w:type="dxa"/>
              <w:left w:w="150" w:type="dxa"/>
              <w:bottom w:w="120" w:type="dxa"/>
              <w:right w:w="150" w:type="dxa"/>
            </w:tcMar>
          </w:tcPr>
          <w:p w14:paraId="3F6FC23D" w14:textId="0EBDD69D" w:rsidR="00F71C68" w:rsidRPr="002775DA" w:rsidRDefault="00F71C68" w:rsidP="00351680">
            <w:pPr>
              <w:rPr>
                <w:color w:val="000000" w:themeColor="text1"/>
              </w:rPr>
            </w:pPr>
            <w:r w:rsidRPr="002775DA">
              <w:rPr>
                <w:b/>
                <w:color w:val="000000" w:themeColor="text1"/>
              </w:rPr>
              <w:t>Score Range</w:t>
            </w:r>
          </w:p>
        </w:tc>
        <w:tc>
          <w:tcPr>
            <w:tcW w:w="2160" w:type="dxa"/>
            <w:shd w:val="clear" w:color="auto" w:fill="D9D9D9" w:themeFill="background1" w:themeFillShade="D9"/>
            <w:tcMar>
              <w:top w:w="120" w:type="dxa"/>
              <w:left w:w="150" w:type="dxa"/>
              <w:bottom w:w="120" w:type="dxa"/>
              <w:right w:w="150" w:type="dxa"/>
            </w:tcMar>
          </w:tcPr>
          <w:p w14:paraId="3D7B6B1D" w14:textId="77777777" w:rsidR="00F71C68" w:rsidRPr="002775DA" w:rsidRDefault="00F71C68" w:rsidP="00351680">
            <w:pPr>
              <w:rPr>
                <w:color w:val="000000" w:themeColor="text1"/>
              </w:rPr>
            </w:pPr>
            <w:r w:rsidRPr="002775DA">
              <w:rPr>
                <w:b/>
                <w:color w:val="000000" w:themeColor="text1"/>
              </w:rPr>
              <w:t>Organizational Tier</w:t>
            </w:r>
          </w:p>
        </w:tc>
        <w:tc>
          <w:tcPr>
            <w:tcW w:w="2592" w:type="dxa"/>
            <w:shd w:val="clear" w:color="auto" w:fill="D9D9D9" w:themeFill="background1" w:themeFillShade="D9"/>
            <w:tcMar>
              <w:top w:w="120" w:type="dxa"/>
              <w:left w:w="150" w:type="dxa"/>
              <w:bottom w:w="120" w:type="dxa"/>
              <w:right w:w="150" w:type="dxa"/>
            </w:tcMar>
          </w:tcPr>
          <w:p w14:paraId="42C8FFEB" w14:textId="77777777" w:rsidR="00F71C68" w:rsidRPr="002775DA" w:rsidRDefault="00F71C68" w:rsidP="00351680">
            <w:pPr>
              <w:rPr>
                <w:color w:val="000000" w:themeColor="text1"/>
              </w:rPr>
            </w:pPr>
            <w:r w:rsidRPr="002775DA">
              <w:rPr>
                <w:b/>
                <w:color w:val="000000" w:themeColor="text1"/>
              </w:rPr>
              <w:t>Dominant Model</w:t>
            </w:r>
          </w:p>
        </w:tc>
        <w:tc>
          <w:tcPr>
            <w:tcW w:w="3600" w:type="dxa"/>
            <w:shd w:val="clear" w:color="auto" w:fill="D9D9D9" w:themeFill="background1" w:themeFillShade="D9"/>
            <w:tcMar>
              <w:top w:w="120" w:type="dxa"/>
              <w:left w:w="150" w:type="dxa"/>
              <w:bottom w:w="120" w:type="dxa"/>
              <w:right w:w="150" w:type="dxa"/>
            </w:tcMar>
          </w:tcPr>
          <w:p w14:paraId="340E9FAE" w14:textId="77777777" w:rsidR="00F71C68" w:rsidRPr="002775DA" w:rsidRDefault="00F71C68" w:rsidP="00351680">
            <w:pPr>
              <w:rPr>
                <w:color w:val="000000" w:themeColor="text1"/>
              </w:rPr>
            </w:pPr>
            <w:r w:rsidRPr="002775DA">
              <w:rPr>
                <w:b/>
                <w:color w:val="000000" w:themeColor="text1"/>
              </w:rPr>
              <w:t>Strategic Priority</w:t>
            </w:r>
          </w:p>
        </w:tc>
      </w:tr>
      <w:tr w:rsidR="00F71C68" w:rsidRPr="002775DA" w14:paraId="1F86D733" w14:textId="77777777" w:rsidTr="00351680">
        <w:trPr>
          <w:jc w:val="center"/>
        </w:trPr>
        <w:tc>
          <w:tcPr>
            <w:tcW w:w="1584" w:type="dxa"/>
            <w:shd w:val="clear" w:color="auto" w:fill="F9FAFC"/>
            <w:tcMar>
              <w:top w:w="80" w:type="dxa"/>
              <w:left w:w="120" w:type="dxa"/>
              <w:bottom w:w="80" w:type="dxa"/>
              <w:right w:w="120" w:type="dxa"/>
            </w:tcMar>
          </w:tcPr>
          <w:p w14:paraId="0B58933C" w14:textId="77777777" w:rsidR="00F71C68" w:rsidRPr="002775DA" w:rsidRDefault="00F71C68" w:rsidP="00351680">
            <w:pPr>
              <w:rPr>
                <w:color w:val="000000" w:themeColor="text1"/>
              </w:rPr>
            </w:pPr>
            <w:r w:rsidRPr="002775DA">
              <w:rPr>
                <w:b/>
                <w:color w:val="000000" w:themeColor="text1"/>
              </w:rPr>
              <w:t>11 – 18</w:t>
            </w:r>
          </w:p>
        </w:tc>
        <w:tc>
          <w:tcPr>
            <w:tcW w:w="2160" w:type="dxa"/>
            <w:shd w:val="clear" w:color="auto" w:fill="F9FAFC"/>
            <w:tcMar>
              <w:top w:w="80" w:type="dxa"/>
              <w:left w:w="120" w:type="dxa"/>
              <w:bottom w:w="80" w:type="dxa"/>
              <w:right w:w="120" w:type="dxa"/>
            </w:tcMar>
          </w:tcPr>
          <w:p w14:paraId="60151918" w14:textId="77777777" w:rsidR="00F71C68" w:rsidRPr="002775DA" w:rsidRDefault="00F71C68" w:rsidP="00351680">
            <w:pPr>
              <w:rPr>
                <w:color w:val="000000" w:themeColor="text1"/>
              </w:rPr>
            </w:pPr>
            <w:r w:rsidRPr="002775DA">
              <w:rPr>
                <w:b/>
                <w:color w:val="000000" w:themeColor="text1"/>
              </w:rPr>
              <w:t>Tier 1: Servicing Local</w:t>
            </w:r>
          </w:p>
        </w:tc>
        <w:tc>
          <w:tcPr>
            <w:tcW w:w="2592" w:type="dxa"/>
            <w:shd w:val="clear" w:color="auto" w:fill="F9FAFC"/>
            <w:tcMar>
              <w:top w:w="80" w:type="dxa"/>
              <w:left w:w="120" w:type="dxa"/>
              <w:bottom w:w="80" w:type="dxa"/>
              <w:right w:w="120" w:type="dxa"/>
            </w:tcMar>
          </w:tcPr>
          <w:p w14:paraId="2470A5AE" w14:textId="77777777" w:rsidR="00F71C68" w:rsidRPr="002775DA" w:rsidRDefault="00F71C68" w:rsidP="00351680">
            <w:pPr>
              <w:rPr>
                <w:color w:val="000000" w:themeColor="text1"/>
              </w:rPr>
            </w:pPr>
            <w:r w:rsidRPr="002775DA">
              <w:rPr>
                <w:color w:val="000000" w:themeColor="text1"/>
              </w:rPr>
              <w:t xml:space="preserve">Reactive / Third-Party Servicing </w:t>
            </w:r>
          </w:p>
        </w:tc>
        <w:tc>
          <w:tcPr>
            <w:tcW w:w="3600" w:type="dxa"/>
            <w:shd w:val="clear" w:color="auto" w:fill="F9FAFC"/>
            <w:tcMar>
              <w:top w:w="80" w:type="dxa"/>
              <w:left w:w="120" w:type="dxa"/>
              <w:bottom w:w="80" w:type="dxa"/>
              <w:right w:w="120" w:type="dxa"/>
            </w:tcMar>
          </w:tcPr>
          <w:p w14:paraId="1090D6A3" w14:textId="77777777" w:rsidR="00F71C68" w:rsidRPr="002775DA" w:rsidRDefault="00F71C68" w:rsidP="00351680">
            <w:pPr>
              <w:rPr>
                <w:color w:val="000000" w:themeColor="text1"/>
              </w:rPr>
            </w:pPr>
            <w:r w:rsidRPr="002775DA">
              <w:rPr>
                <w:color w:val="000000" w:themeColor="text1"/>
              </w:rPr>
              <w:t>Rebuild steward/</w:t>
            </w:r>
            <w:r>
              <w:rPr>
                <w:color w:val="000000" w:themeColor="text1"/>
              </w:rPr>
              <w:t xml:space="preserve">Member </w:t>
            </w:r>
            <w:r w:rsidRPr="002775DA">
              <w:rPr>
                <w:color w:val="000000" w:themeColor="text1"/>
              </w:rPr>
              <w:t>network</w:t>
            </w:r>
            <w:r>
              <w:rPr>
                <w:color w:val="000000" w:themeColor="text1"/>
              </w:rPr>
              <w:t>s</w:t>
            </w:r>
            <w:r w:rsidRPr="002775DA">
              <w:rPr>
                <w:color w:val="000000" w:themeColor="text1"/>
              </w:rPr>
              <w:t>; basic 1:1 training.</w:t>
            </w:r>
          </w:p>
        </w:tc>
      </w:tr>
      <w:tr w:rsidR="00F71C68" w:rsidRPr="002775DA" w14:paraId="1E1DF83A" w14:textId="77777777" w:rsidTr="00351680">
        <w:trPr>
          <w:jc w:val="center"/>
        </w:trPr>
        <w:tc>
          <w:tcPr>
            <w:tcW w:w="1584" w:type="dxa"/>
            <w:shd w:val="clear" w:color="auto" w:fill="FFFFFF"/>
            <w:tcMar>
              <w:top w:w="80" w:type="dxa"/>
              <w:left w:w="120" w:type="dxa"/>
              <w:bottom w:w="80" w:type="dxa"/>
              <w:right w:w="120" w:type="dxa"/>
            </w:tcMar>
          </w:tcPr>
          <w:p w14:paraId="12FA8AE9" w14:textId="77777777" w:rsidR="00F71C68" w:rsidRPr="002775DA" w:rsidRDefault="00F71C68" w:rsidP="00351680">
            <w:pPr>
              <w:rPr>
                <w:color w:val="000000" w:themeColor="text1"/>
              </w:rPr>
            </w:pPr>
            <w:r w:rsidRPr="002775DA">
              <w:rPr>
                <w:b/>
                <w:color w:val="000000" w:themeColor="text1"/>
              </w:rPr>
              <w:t>19 – 27</w:t>
            </w:r>
          </w:p>
        </w:tc>
        <w:tc>
          <w:tcPr>
            <w:tcW w:w="2160" w:type="dxa"/>
            <w:shd w:val="clear" w:color="auto" w:fill="FFFFFF"/>
            <w:tcMar>
              <w:top w:w="80" w:type="dxa"/>
              <w:left w:w="120" w:type="dxa"/>
              <w:bottom w:w="80" w:type="dxa"/>
              <w:right w:w="120" w:type="dxa"/>
            </w:tcMar>
          </w:tcPr>
          <w:p w14:paraId="30AFB5C8" w14:textId="77777777" w:rsidR="00F71C68" w:rsidRPr="002775DA" w:rsidRDefault="00F71C68" w:rsidP="00351680">
            <w:pPr>
              <w:rPr>
                <w:color w:val="000000" w:themeColor="text1"/>
              </w:rPr>
            </w:pPr>
            <w:r w:rsidRPr="002775DA">
              <w:rPr>
                <w:b/>
                <w:color w:val="000000" w:themeColor="text1"/>
              </w:rPr>
              <w:t>Tier 2: Emerging Local</w:t>
            </w:r>
          </w:p>
        </w:tc>
        <w:tc>
          <w:tcPr>
            <w:tcW w:w="2592" w:type="dxa"/>
            <w:shd w:val="clear" w:color="auto" w:fill="FFFFFF"/>
            <w:tcMar>
              <w:top w:w="80" w:type="dxa"/>
              <w:left w:w="120" w:type="dxa"/>
              <w:bottom w:w="80" w:type="dxa"/>
              <w:right w:w="120" w:type="dxa"/>
            </w:tcMar>
          </w:tcPr>
          <w:p w14:paraId="5FDD88C7" w14:textId="77777777" w:rsidR="00F71C68" w:rsidRPr="002775DA" w:rsidRDefault="00F71C68" w:rsidP="00351680">
            <w:pPr>
              <w:rPr>
                <w:color w:val="000000" w:themeColor="text1"/>
              </w:rPr>
            </w:pPr>
            <w:r w:rsidRPr="002775DA">
              <w:rPr>
                <w:color w:val="000000" w:themeColor="text1"/>
              </w:rPr>
              <w:t xml:space="preserve">Transitioning / Hybrid Model </w:t>
            </w:r>
          </w:p>
        </w:tc>
        <w:tc>
          <w:tcPr>
            <w:tcW w:w="3600" w:type="dxa"/>
            <w:shd w:val="clear" w:color="auto" w:fill="FFFFFF"/>
            <w:tcMar>
              <w:top w:w="80" w:type="dxa"/>
              <w:left w:w="120" w:type="dxa"/>
              <w:bottom w:w="80" w:type="dxa"/>
              <w:right w:w="120" w:type="dxa"/>
            </w:tcMar>
          </w:tcPr>
          <w:p w14:paraId="50D5334D" w14:textId="77777777" w:rsidR="00F71C68" w:rsidRPr="002775DA" w:rsidRDefault="00F71C68" w:rsidP="00351680">
            <w:pPr>
              <w:rPr>
                <w:color w:val="000000" w:themeColor="text1"/>
              </w:rPr>
            </w:pPr>
            <w:r w:rsidRPr="002775DA">
              <w:rPr>
                <w:color w:val="000000" w:themeColor="text1"/>
              </w:rPr>
              <w:t>Implement wall-charts; launch basic structure tests.</w:t>
            </w:r>
          </w:p>
        </w:tc>
      </w:tr>
      <w:tr w:rsidR="00F71C68" w:rsidRPr="002775DA" w14:paraId="4062BFB1" w14:textId="77777777" w:rsidTr="00351680">
        <w:trPr>
          <w:jc w:val="center"/>
        </w:trPr>
        <w:tc>
          <w:tcPr>
            <w:tcW w:w="1584" w:type="dxa"/>
            <w:shd w:val="clear" w:color="auto" w:fill="F9FAFC"/>
            <w:tcMar>
              <w:top w:w="80" w:type="dxa"/>
              <w:left w:w="120" w:type="dxa"/>
              <w:bottom w:w="80" w:type="dxa"/>
              <w:right w:w="120" w:type="dxa"/>
            </w:tcMar>
          </w:tcPr>
          <w:p w14:paraId="7EC88815" w14:textId="77777777" w:rsidR="00F71C68" w:rsidRPr="002775DA" w:rsidRDefault="00F71C68" w:rsidP="00351680">
            <w:pPr>
              <w:rPr>
                <w:color w:val="000000" w:themeColor="text1"/>
              </w:rPr>
            </w:pPr>
            <w:r w:rsidRPr="002775DA">
              <w:rPr>
                <w:b/>
                <w:color w:val="000000" w:themeColor="text1"/>
              </w:rPr>
              <w:t>28 – 36</w:t>
            </w:r>
          </w:p>
        </w:tc>
        <w:tc>
          <w:tcPr>
            <w:tcW w:w="2160" w:type="dxa"/>
            <w:shd w:val="clear" w:color="auto" w:fill="F9FAFC"/>
            <w:tcMar>
              <w:top w:w="80" w:type="dxa"/>
              <w:left w:w="120" w:type="dxa"/>
              <w:bottom w:w="80" w:type="dxa"/>
              <w:right w:w="120" w:type="dxa"/>
            </w:tcMar>
          </w:tcPr>
          <w:p w14:paraId="6E19849D" w14:textId="77777777" w:rsidR="00F71C68" w:rsidRPr="002775DA" w:rsidRDefault="00F71C68" w:rsidP="00351680">
            <w:pPr>
              <w:rPr>
                <w:color w:val="000000" w:themeColor="text1"/>
              </w:rPr>
            </w:pPr>
            <w:r w:rsidRPr="002775DA">
              <w:rPr>
                <w:b/>
                <w:color w:val="000000" w:themeColor="text1"/>
              </w:rPr>
              <w:t>Tier 3: Growing Local</w:t>
            </w:r>
          </w:p>
        </w:tc>
        <w:tc>
          <w:tcPr>
            <w:tcW w:w="2592" w:type="dxa"/>
            <w:shd w:val="clear" w:color="auto" w:fill="F9FAFC"/>
            <w:tcMar>
              <w:top w:w="80" w:type="dxa"/>
              <w:left w:w="120" w:type="dxa"/>
              <w:bottom w:w="80" w:type="dxa"/>
              <w:right w:w="120" w:type="dxa"/>
            </w:tcMar>
          </w:tcPr>
          <w:p w14:paraId="640165F5" w14:textId="77777777" w:rsidR="00F71C68" w:rsidRPr="002775DA" w:rsidRDefault="00F71C68" w:rsidP="00351680">
            <w:pPr>
              <w:rPr>
                <w:color w:val="000000" w:themeColor="text1"/>
              </w:rPr>
            </w:pPr>
            <w:r w:rsidRPr="002775DA">
              <w:rPr>
                <w:color w:val="000000" w:themeColor="text1"/>
              </w:rPr>
              <w:t xml:space="preserve">Organizing / Member-Driven </w:t>
            </w:r>
          </w:p>
        </w:tc>
        <w:tc>
          <w:tcPr>
            <w:tcW w:w="3600" w:type="dxa"/>
            <w:shd w:val="clear" w:color="auto" w:fill="F9FAFC"/>
            <w:tcMar>
              <w:top w:w="80" w:type="dxa"/>
              <w:left w:w="120" w:type="dxa"/>
              <w:bottom w:w="80" w:type="dxa"/>
              <w:right w:w="120" w:type="dxa"/>
            </w:tcMar>
          </w:tcPr>
          <w:p w14:paraId="24B149A3" w14:textId="77777777" w:rsidR="00F71C68" w:rsidRPr="002775DA" w:rsidRDefault="00F71C68" w:rsidP="00351680">
            <w:pPr>
              <w:rPr>
                <w:color w:val="000000" w:themeColor="text1"/>
              </w:rPr>
            </w:pPr>
            <w:r w:rsidRPr="002775DA">
              <w:rPr>
                <w:color w:val="000000" w:themeColor="text1"/>
              </w:rPr>
              <w:t>Decentralize training; build rapid community defense.</w:t>
            </w:r>
          </w:p>
        </w:tc>
      </w:tr>
      <w:tr w:rsidR="00F71C68" w:rsidRPr="002775DA" w14:paraId="1C48068E" w14:textId="77777777" w:rsidTr="00351680">
        <w:trPr>
          <w:jc w:val="center"/>
        </w:trPr>
        <w:tc>
          <w:tcPr>
            <w:tcW w:w="1584" w:type="dxa"/>
            <w:shd w:val="clear" w:color="auto" w:fill="FFFFFF"/>
            <w:tcMar>
              <w:top w:w="80" w:type="dxa"/>
              <w:left w:w="120" w:type="dxa"/>
              <w:bottom w:w="80" w:type="dxa"/>
              <w:right w:w="120" w:type="dxa"/>
            </w:tcMar>
          </w:tcPr>
          <w:p w14:paraId="2760BC19" w14:textId="77777777" w:rsidR="00F71C68" w:rsidRPr="002775DA" w:rsidRDefault="00F71C68" w:rsidP="00351680">
            <w:pPr>
              <w:rPr>
                <w:color w:val="000000" w:themeColor="text1"/>
              </w:rPr>
            </w:pPr>
            <w:r w:rsidRPr="002775DA">
              <w:rPr>
                <w:b/>
                <w:color w:val="000000" w:themeColor="text1"/>
              </w:rPr>
              <w:t>37 – 44</w:t>
            </w:r>
          </w:p>
        </w:tc>
        <w:tc>
          <w:tcPr>
            <w:tcW w:w="2160" w:type="dxa"/>
            <w:shd w:val="clear" w:color="auto" w:fill="FFFFFF"/>
            <w:tcMar>
              <w:top w:w="80" w:type="dxa"/>
              <w:left w:w="120" w:type="dxa"/>
              <w:bottom w:w="80" w:type="dxa"/>
              <w:right w:w="120" w:type="dxa"/>
            </w:tcMar>
          </w:tcPr>
          <w:p w14:paraId="451CD9E8" w14:textId="77777777" w:rsidR="00F71C68" w:rsidRPr="002775DA" w:rsidRDefault="00F71C68" w:rsidP="00351680">
            <w:pPr>
              <w:rPr>
                <w:color w:val="000000" w:themeColor="text1"/>
              </w:rPr>
            </w:pPr>
            <w:r w:rsidRPr="002775DA">
              <w:rPr>
                <w:b/>
                <w:color w:val="000000" w:themeColor="text1"/>
              </w:rPr>
              <w:t>Tier 4: High Participation Local</w:t>
            </w:r>
          </w:p>
        </w:tc>
        <w:tc>
          <w:tcPr>
            <w:tcW w:w="2592" w:type="dxa"/>
            <w:shd w:val="clear" w:color="auto" w:fill="FFFFFF"/>
            <w:tcMar>
              <w:top w:w="80" w:type="dxa"/>
              <w:left w:w="120" w:type="dxa"/>
              <w:bottom w:w="80" w:type="dxa"/>
              <w:right w:w="120" w:type="dxa"/>
            </w:tcMar>
          </w:tcPr>
          <w:p w14:paraId="7EE0766A" w14:textId="77777777" w:rsidR="00F71C68" w:rsidRPr="002775DA" w:rsidRDefault="00F71C68" w:rsidP="00351680">
            <w:pPr>
              <w:rPr>
                <w:color w:val="000000" w:themeColor="text1"/>
              </w:rPr>
            </w:pPr>
            <w:r w:rsidRPr="002775DA">
              <w:rPr>
                <w:color w:val="000000" w:themeColor="text1"/>
              </w:rPr>
              <w:t xml:space="preserve">Supermajority Power Engine </w:t>
            </w:r>
          </w:p>
        </w:tc>
        <w:tc>
          <w:tcPr>
            <w:tcW w:w="3600" w:type="dxa"/>
            <w:shd w:val="clear" w:color="auto" w:fill="FFFFFF"/>
            <w:tcMar>
              <w:top w:w="80" w:type="dxa"/>
              <w:left w:w="120" w:type="dxa"/>
              <w:bottom w:w="80" w:type="dxa"/>
              <w:right w:w="120" w:type="dxa"/>
            </w:tcMar>
          </w:tcPr>
          <w:p w14:paraId="042BB83F" w14:textId="77777777" w:rsidR="00F71C68" w:rsidRPr="002775DA" w:rsidRDefault="00F71C68" w:rsidP="00351680">
            <w:pPr>
              <w:rPr>
                <w:color w:val="000000" w:themeColor="text1"/>
              </w:rPr>
            </w:pPr>
            <w:r w:rsidRPr="002775DA">
              <w:rPr>
                <w:color w:val="000000" w:themeColor="text1"/>
              </w:rPr>
              <w:t>Sustain choir pacing; guard strategic roadmap.</w:t>
            </w:r>
          </w:p>
        </w:tc>
      </w:tr>
    </w:tbl>
    <w:p w14:paraId="12303BDF" w14:textId="77777777" w:rsidR="00F71C68" w:rsidRPr="002775DA" w:rsidRDefault="00F71C68" w:rsidP="00F71C68">
      <w:pPr>
        <w:keepNext/>
        <w:spacing w:before="240" w:after="80"/>
        <w:rPr>
          <w:color w:val="000000" w:themeColor="text1"/>
        </w:rPr>
      </w:pPr>
      <w:r w:rsidRPr="002775DA">
        <w:rPr>
          <w:b/>
          <w:color w:val="000000" w:themeColor="text1"/>
        </w:rPr>
        <w:lastRenderedPageBreak/>
        <w:t>Step 4: Strategic Roadmap Integration</w:t>
      </w:r>
    </w:p>
    <w:p w14:paraId="5F759C06" w14:textId="77777777" w:rsidR="00F71C68" w:rsidRPr="002775DA" w:rsidRDefault="00F71C68" w:rsidP="00F71C68">
      <w:pPr>
        <w:pStyle w:val="ListBullet"/>
        <w:spacing w:after="70"/>
        <w:rPr>
          <w:color w:val="000000" w:themeColor="text1"/>
          <w:sz w:val="24"/>
          <w:szCs w:val="24"/>
        </w:rPr>
      </w:pPr>
      <w:r w:rsidRPr="002775DA">
        <w:rPr>
          <w:b/>
          <w:color w:val="000000" w:themeColor="text1"/>
          <w:sz w:val="24"/>
          <w:szCs w:val="24"/>
        </w:rPr>
        <w:t xml:space="preserve">Identify Critical Anchors: </w:t>
      </w:r>
      <w:r w:rsidRPr="002775DA">
        <w:rPr>
          <w:color w:val="000000" w:themeColor="text1"/>
          <w:sz w:val="24"/>
          <w:szCs w:val="24"/>
        </w:rPr>
        <w:t>Pinpoint the 2–3 lowest-scoring dimensions that are bottlenecking the local's power (e</w:t>
      </w:r>
      <w:r>
        <w:rPr>
          <w:color w:val="000000" w:themeColor="text1"/>
          <w:sz w:val="24"/>
          <w:szCs w:val="24"/>
        </w:rPr>
        <w:t>x.</w:t>
      </w:r>
      <w:r w:rsidRPr="002775DA">
        <w:rPr>
          <w:color w:val="000000" w:themeColor="text1"/>
          <w:sz w:val="24"/>
          <w:szCs w:val="24"/>
        </w:rPr>
        <w:t xml:space="preserve"> strong bargaining team but zero data charting).</w:t>
      </w:r>
    </w:p>
    <w:p w14:paraId="3DEF6CFE" w14:textId="77777777" w:rsidR="00F71C68" w:rsidRPr="002775DA" w:rsidRDefault="00F71C68" w:rsidP="00F71C68">
      <w:pPr>
        <w:pStyle w:val="ListBullet"/>
        <w:spacing w:after="70"/>
        <w:rPr>
          <w:color w:val="000000" w:themeColor="text1"/>
          <w:sz w:val="24"/>
          <w:szCs w:val="24"/>
        </w:rPr>
      </w:pPr>
      <w:r w:rsidRPr="002775DA">
        <w:rPr>
          <w:b/>
          <w:color w:val="000000" w:themeColor="text1"/>
          <w:sz w:val="24"/>
          <w:szCs w:val="24"/>
        </w:rPr>
        <w:t xml:space="preserve">Targeted Action Plan: </w:t>
      </w:r>
      <w:r w:rsidRPr="002775DA">
        <w:rPr>
          <w:color w:val="000000" w:themeColor="text1"/>
          <w:sz w:val="24"/>
          <w:szCs w:val="24"/>
        </w:rPr>
        <w:t>Set 90-day and 1-year benchmarks to raise those specific categories by at least one level.</w:t>
      </w:r>
    </w:p>
    <w:p w14:paraId="25352BCF" w14:textId="77777777" w:rsidR="00F71C68" w:rsidRPr="002775DA" w:rsidRDefault="00F71C68" w:rsidP="00F71C68">
      <w:pPr>
        <w:pStyle w:val="ListBullet"/>
        <w:spacing w:after="70"/>
        <w:rPr>
          <w:color w:val="000000" w:themeColor="text1"/>
          <w:sz w:val="24"/>
          <w:szCs w:val="24"/>
        </w:rPr>
      </w:pPr>
      <w:r w:rsidRPr="002775DA">
        <w:rPr>
          <w:b/>
          <w:color w:val="000000" w:themeColor="text1"/>
          <w:sz w:val="24"/>
          <w:szCs w:val="24"/>
        </w:rPr>
        <w:t xml:space="preserve">Roadmap Alignment: </w:t>
      </w:r>
      <w:r w:rsidRPr="002775DA">
        <w:rPr>
          <w:color w:val="000000" w:themeColor="text1"/>
          <w:sz w:val="24"/>
          <w:szCs w:val="24"/>
        </w:rPr>
        <w:t>Embed these growth goals directly into the local's Strategic Roadmap ('If it's not on the plan, it's not happening').</w:t>
      </w:r>
    </w:p>
    <w:p w14:paraId="03DE6E62" w14:textId="77777777" w:rsidR="00F71C68" w:rsidRPr="00965FEB" w:rsidRDefault="00F71C68" w:rsidP="00F71C68">
      <w:pPr>
        <w:pStyle w:val="Heading1"/>
        <w:spacing w:before="0"/>
        <w:rPr>
          <w:rFonts w:cstheme="majorHAnsi"/>
          <w:color w:val="000000" w:themeColor="text1"/>
          <w:sz w:val="24"/>
          <w:szCs w:val="24"/>
        </w:rPr>
      </w:pPr>
    </w:p>
    <w:p w14:paraId="49D69316" w14:textId="22392E5D" w:rsidR="00E32AB3" w:rsidRPr="002775DA" w:rsidRDefault="00BD6558" w:rsidP="002775DA">
      <w:pPr>
        <w:spacing w:after="80"/>
        <w:rPr>
          <w:color w:val="000000" w:themeColor="text1"/>
          <w:sz w:val="24"/>
          <w:szCs w:val="24"/>
        </w:rPr>
      </w:pPr>
      <w:r w:rsidRPr="002775DA">
        <w:rPr>
          <w:b/>
          <w:color w:val="000000" w:themeColor="text1"/>
          <w:sz w:val="24"/>
          <w:szCs w:val="24"/>
        </w:rPr>
        <w:t>High Participation Local Self-Assessment</w:t>
      </w:r>
      <w:r w:rsidR="002775DA">
        <w:rPr>
          <w:b/>
          <w:color w:val="000000" w:themeColor="text1"/>
          <w:sz w:val="24"/>
          <w:szCs w:val="24"/>
        </w:rPr>
        <w:t xml:space="preserve"> Scoring Process</w:t>
      </w:r>
    </w:p>
    <w:p w14:paraId="25706375" w14:textId="77777777" w:rsidR="00E32AB3" w:rsidRPr="002775DA" w:rsidRDefault="00BD6558">
      <w:pPr>
        <w:keepNext/>
        <w:spacing w:before="320" w:after="120"/>
        <w:rPr>
          <w:color w:val="000000" w:themeColor="text1"/>
          <w:sz w:val="24"/>
          <w:szCs w:val="24"/>
        </w:rPr>
      </w:pPr>
      <w:r w:rsidRPr="002775DA">
        <w:rPr>
          <w:b/>
          <w:color w:val="000000" w:themeColor="text1"/>
          <w:sz w:val="24"/>
          <w:szCs w:val="24"/>
        </w:rPr>
        <w:t>The 4-Step Self-Assessment Scoring Process</w:t>
      </w:r>
    </w:p>
    <w:p w14:paraId="63A437FF" w14:textId="77777777" w:rsidR="00E32AB3" w:rsidRPr="002775DA" w:rsidRDefault="00BD6558">
      <w:pPr>
        <w:keepNext/>
        <w:spacing w:before="240" w:after="80"/>
        <w:rPr>
          <w:color w:val="000000" w:themeColor="text1"/>
          <w:sz w:val="24"/>
          <w:szCs w:val="24"/>
        </w:rPr>
      </w:pPr>
      <w:r w:rsidRPr="002775DA">
        <w:rPr>
          <w:b/>
          <w:color w:val="000000" w:themeColor="text1"/>
          <w:sz w:val="24"/>
          <w:szCs w:val="24"/>
        </w:rPr>
        <w:t>Step 1: Individual Scoring &amp; Evidence Gathering</w:t>
      </w:r>
    </w:p>
    <w:p w14:paraId="2E053031" w14:textId="1E28A210" w:rsidR="00E32AB3" w:rsidRPr="002775DA" w:rsidRDefault="00BD6558">
      <w:pPr>
        <w:pStyle w:val="ListBullet"/>
        <w:spacing w:after="70"/>
        <w:rPr>
          <w:color w:val="000000" w:themeColor="text1"/>
          <w:sz w:val="24"/>
          <w:szCs w:val="24"/>
        </w:rPr>
      </w:pPr>
      <w:r w:rsidRPr="002775DA">
        <w:rPr>
          <w:b/>
          <w:color w:val="000000" w:themeColor="text1"/>
          <w:sz w:val="24"/>
          <w:szCs w:val="24"/>
        </w:rPr>
        <w:t xml:space="preserve">Independent Evaluation: </w:t>
      </w:r>
      <w:r w:rsidRPr="002775DA">
        <w:rPr>
          <w:color w:val="000000" w:themeColor="text1"/>
          <w:sz w:val="24"/>
          <w:szCs w:val="24"/>
        </w:rPr>
        <w:t xml:space="preserve">Each leadership team participant independently scores the local from 1 to 4 on all 11 core </w:t>
      </w:r>
      <w:proofErr w:type="gramStart"/>
      <w:r w:rsidRPr="002775DA">
        <w:rPr>
          <w:color w:val="000000" w:themeColor="text1"/>
          <w:sz w:val="24"/>
          <w:szCs w:val="24"/>
        </w:rPr>
        <w:t>dimensions .</w:t>
      </w:r>
      <w:proofErr w:type="gramEnd"/>
    </w:p>
    <w:p w14:paraId="181699A0" w14:textId="2F571645" w:rsidR="00E32AB3" w:rsidRPr="002775DA" w:rsidRDefault="00BD6558">
      <w:pPr>
        <w:pStyle w:val="ListBullet"/>
        <w:spacing w:after="70"/>
        <w:rPr>
          <w:color w:val="000000" w:themeColor="text1"/>
          <w:sz w:val="24"/>
          <w:szCs w:val="24"/>
        </w:rPr>
      </w:pPr>
      <w:r w:rsidRPr="002775DA">
        <w:rPr>
          <w:b/>
          <w:color w:val="000000" w:themeColor="text1"/>
          <w:sz w:val="24"/>
          <w:szCs w:val="24"/>
        </w:rPr>
        <w:t xml:space="preserve">Evidence Mandate: </w:t>
      </w:r>
      <w:r w:rsidRPr="002775DA">
        <w:rPr>
          <w:color w:val="000000" w:themeColor="text1"/>
          <w:sz w:val="24"/>
          <w:szCs w:val="24"/>
        </w:rPr>
        <w:t>For every rating assigned, participants must cite specific concrete evidence (</w:t>
      </w:r>
      <w:r w:rsidR="002775DA">
        <w:rPr>
          <w:color w:val="000000" w:themeColor="text1"/>
          <w:sz w:val="24"/>
          <w:szCs w:val="24"/>
        </w:rPr>
        <w:t>ex.</w:t>
      </w:r>
      <w:r w:rsidRPr="002775DA">
        <w:rPr>
          <w:color w:val="000000" w:themeColor="text1"/>
          <w:sz w:val="24"/>
          <w:szCs w:val="24"/>
        </w:rPr>
        <w:t xml:space="preserve"> 'We reached 80% on the staffing petition,' 'Staff still handle Level 1 grievances at 60% of </w:t>
      </w:r>
      <w:proofErr w:type="gramStart"/>
      <w:r w:rsidRPr="002775DA">
        <w:rPr>
          <w:color w:val="000000" w:themeColor="text1"/>
          <w:sz w:val="24"/>
          <w:szCs w:val="24"/>
        </w:rPr>
        <w:t xml:space="preserve">schools </w:t>
      </w:r>
      <w:r w:rsidR="002775DA">
        <w:rPr>
          <w:color w:val="000000" w:themeColor="text1"/>
          <w:sz w:val="24"/>
          <w:szCs w:val="24"/>
        </w:rPr>
        <w:t>.</w:t>
      </w:r>
      <w:proofErr w:type="gramEnd"/>
    </w:p>
    <w:p w14:paraId="36105017" w14:textId="77777777" w:rsidR="00E32AB3" w:rsidRPr="002775DA" w:rsidRDefault="00BD6558">
      <w:pPr>
        <w:keepNext/>
        <w:spacing w:before="240" w:after="80"/>
        <w:rPr>
          <w:color w:val="000000" w:themeColor="text1"/>
          <w:sz w:val="24"/>
          <w:szCs w:val="24"/>
        </w:rPr>
      </w:pPr>
      <w:r w:rsidRPr="002775DA">
        <w:rPr>
          <w:b/>
          <w:color w:val="000000" w:themeColor="text1"/>
          <w:sz w:val="24"/>
          <w:szCs w:val="24"/>
        </w:rPr>
        <w:t>Step 2: Peer Dialogue &amp; Consensus Alignment</w:t>
      </w:r>
    </w:p>
    <w:p w14:paraId="2ADD4857" w14:textId="41187D09" w:rsidR="00E32AB3" w:rsidRPr="002775DA" w:rsidRDefault="00BD6558">
      <w:pPr>
        <w:pStyle w:val="ListBullet"/>
        <w:spacing w:after="70"/>
        <w:rPr>
          <w:color w:val="000000" w:themeColor="text1"/>
          <w:sz w:val="24"/>
          <w:szCs w:val="24"/>
        </w:rPr>
      </w:pPr>
      <w:r w:rsidRPr="002775DA">
        <w:rPr>
          <w:b/>
          <w:color w:val="000000" w:themeColor="text1"/>
          <w:sz w:val="24"/>
          <w:szCs w:val="24"/>
        </w:rPr>
        <w:t xml:space="preserve">Group Comparison: </w:t>
      </w:r>
      <w:r w:rsidRPr="002775DA">
        <w:rPr>
          <w:color w:val="000000" w:themeColor="text1"/>
          <w:sz w:val="24"/>
          <w:szCs w:val="24"/>
        </w:rPr>
        <w:t>Compare individual scores across roles (e</w:t>
      </w:r>
      <w:r w:rsidR="002775DA">
        <w:rPr>
          <w:color w:val="000000" w:themeColor="text1"/>
          <w:sz w:val="24"/>
          <w:szCs w:val="24"/>
        </w:rPr>
        <w:t>x.</w:t>
      </w:r>
      <w:r w:rsidRPr="002775DA">
        <w:rPr>
          <w:color w:val="000000" w:themeColor="text1"/>
          <w:sz w:val="24"/>
          <w:szCs w:val="24"/>
        </w:rPr>
        <w:t xml:space="preserve"> comparing how staff rate Dimension 2 vs. how rank-and-file building reps rate it.</w:t>
      </w:r>
    </w:p>
    <w:p w14:paraId="062CFE1C" w14:textId="11D819D6" w:rsidR="00E32AB3" w:rsidRPr="002775DA" w:rsidRDefault="00BD6558">
      <w:pPr>
        <w:pStyle w:val="ListBullet"/>
        <w:spacing w:after="70"/>
        <w:rPr>
          <w:color w:val="000000" w:themeColor="text1"/>
          <w:sz w:val="24"/>
          <w:szCs w:val="24"/>
        </w:rPr>
      </w:pPr>
      <w:r w:rsidRPr="002775DA">
        <w:rPr>
          <w:b/>
          <w:color w:val="000000" w:themeColor="text1"/>
          <w:sz w:val="24"/>
          <w:szCs w:val="24"/>
        </w:rPr>
        <w:t xml:space="preserve">Evidence Debrief: </w:t>
      </w:r>
      <w:r w:rsidRPr="002775DA">
        <w:rPr>
          <w:color w:val="000000" w:themeColor="text1"/>
          <w:sz w:val="24"/>
          <w:szCs w:val="24"/>
        </w:rPr>
        <w:t xml:space="preserve">Focus discussion on areas with a 2-point gap (e.g., one person scores a 2, </w:t>
      </w:r>
      <w:proofErr w:type="gramStart"/>
      <w:r w:rsidRPr="002775DA">
        <w:rPr>
          <w:color w:val="000000" w:themeColor="text1"/>
          <w:sz w:val="24"/>
          <w:szCs w:val="24"/>
        </w:rPr>
        <w:t>another</w:t>
      </w:r>
      <w:proofErr w:type="gramEnd"/>
      <w:r w:rsidRPr="002775DA">
        <w:rPr>
          <w:color w:val="000000" w:themeColor="text1"/>
          <w:sz w:val="24"/>
          <w:szCs w:val="24"/>
        </w:rPr>
        <w:t xml:space="preserve"> scores a 4). Resolve differences by examining data, wall-charts, and worksite realities.</w:t>
      </w:r>
    </w:p>
    <w:p w14:paraId="071D3D1C" w14:textId="394E4037" w:rsidR="00E32AB3" w:rsidRDefault="00BD6558">
      <w:pPr>
        <w:pStyle w:val="ListBullet"/>
        <w:spacing w:after="70"/>
        <w:rPr>
          <w:color w:val="000000" w:themeColor="text1"/>
          <w:sz w:val="24"/>
          <w:szCs w:val="24"/>
        </w:rPr>
      </w:pPr>
      <w:r w:rsidRPr="002775DA">
        <w:rPr>
          <w:b/>
          <w:color w:val="000000" w:themeColor="text1"/>
          <w:sz w:val="24"/>
          <w:szCs w:val="24"/>
        </w:rPr>
        <w:t xml:space="preserve">Consensus Rating: </w:t>
      </w:r>
      <w:r w:rsidRPr="002775DA">
        <w:rPr>
          <w:color w:val="000000" w:themeColor="text1"/>
          <w:sz w:val="24"/>
          <w:szCs w:val="24"/>
        </w:rPr>
        <w:t xml:space="preserve">Agree upon a single baseline score (1–4) for each of the 11 dimensions for the </w:t>
      </w:r>
      <w:r w:rsidR="002775DA" w:rsidRPr="002775DA">
        <w:rPr>
          <w:color w:val="000000" w:themeColor="text1"/>
          <w:sz w:val="24"/>
          <w:szCs w:val="24"/>
        </w:rPr>
        <w:t>local</w:t>
      </w:r>
      <w:r w:rsidR="002775DA">
        <w:rPr>
          <w:color w:val="000000" w:themeColor="text1"/>
          <w:sz w:val="24"/>
          <w:szCs w:val="24"/>
        </w:rPr>
        <w:t>.</w:t>
      </w:r>
    </w:p>
    <w:p w14:paraId="0158CFA7" w14:textId="77777777" w:rsidR="00F71C68" w:rsidRDefault="00F71C68" w:rsidP="00F71C68">
      <w:pPr>
        <w:pStyle w:val="ListBullet"/>
        <w:numPr>
          <w:ilvl w:val="0"/>
          <w:numId w:val="0"/>
        </w:numPr>
        <w:spacing w:after="70"/>
        <w:ind w:left="360" w:hanging="360"/>
        <w:rPr>
          <w:color w:val="000000" w:themeColor="text1"/>
          <w:sz w:val="24"/>
          <w:szCs w:val="24"/>
        </w:rPr>
      </w:pPr>
    </w:p>
    <w:p w14:paraId="4388D259" w14:textId="77777777" w:rsidR="00F71C68" w:rsidRPr="002F2B11" w:rsidRDefault="00F71C68" w:rsidP="00F71C68">
      <w:pPr>
        <w:keepNext/>
        <w:spacing w:before="240" w:after="8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Step 3: Identify Organizational Strengths</w:t>
      </w:r>
    </w:p>
    <w:p w14:paraId="72FA73A6" w14:textId="77777777" w:rsidR="00F71C68" w:rsidRPr="002F2B11" w:rsidRDefault="00F71C68" w:rsidP="00F71C68">
      <w:pPr>
        <w:spacing w:after="120"/>
        <w:rPr>
          <w:rFonts w:asciiTheme="majorHAnsi" w:hAnsiTheme="majorHAnsi" w:cstheme="majorHAnsi"/>
          <w:color w:val="000000" w:themeColor="text1"/>
          <w:sz w:val="24"/>
          <w:szCs w:val="24"/>
        </w:rPr>
      </w:pPr>
      <w:r w:rsidRPr="002F2B11">
        <w:rPr>
          <w:rFonts w:asciiTheme="majorHAnsi" w:hAnsiTheme="majorHAnsi" w:cstheme="majorHAnsi"/>
          <w:color w:val="000000" w:themeColor="text1"/>
          <w:sz w:val="24"/>
          <w:szCs w:val="24"/>
        </w:rPr>
        <w:t>Circle all categories scoring 3 (Growing) or 4 (High Participation). Discuss:</w:t>
      </w:r>
    </w:p>
    <w:p w14:paraId="0D33A6E9"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What are we doing well? </w:t>
      </w:r>
      <w:r w:rsidRPr="002F2B11">
        <w:rPr>
          <w:rFonts w:asciiTheme="majorHAnsi" w:hAnsiTheme="majorHAnsi" w:cstheme="majorHAnsi"/>
          <w:color w:val="000000" w:themeColor="text1"/>
          <w:sz w:val="24"/>
          <w:szCs w:val="24"/>
        </w:rPr>
        <w:t>Which specific practices or structures created this success?</w:t>
      </w:r>
    </w:p>
    <w:p w14:paraId="1196F903"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Systemic Roots: </w:t>
      </w:r>
      <w:r w:rsidRPr="002F2B11">
        <w:rPr>
          <w:rFonts w:asciiTheme="majorHAnsi" w:hAnsiTheme="majorHAnsi" w:cstheme="majorHAnsi"/>
          <w:color w:val="000000" w:themeColor="text1"/>
          <w:sz w:val="24"/>
          <w:szCs w:val="24"/>
        </w:rPr>
        <w:t>What underlying systems (e.g., active wall-charts, 1:10 CAT networks, open bargaining) drove these scores?</w:t>
      </w:r>
    </w:p>
    <w:p w14:paraId="67DB9CB0"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Asset Leverage: </w:t>
      </w:r>
      <w:r w:rsidRPr="002F2B11">
        <w:rPr>
          <w:rFonts w:asciiTheme="majorHAnsi" w:hAnsiTheme="majorHAnsi" w:cstheme="majorHAnsi"/>
          <w:color w:val="000000" w:themeColor="text1"/>
          <w:sz w:val="24"/>
          <w:szCs w:val="24"/>
        </w:rPr>
        <w:t>How can these high-performing assets accelerate growth in lower-scoring categories?</w:t>
      </w:r>
    </w:p>
    <w:p w14:paraId="6F16F968"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Replication: </w:t>
      </w:r>
      <w:r w:rsidRPr="002F2B11">
        <w:rPr>
          <w:rFonts w:asciiTheme="majorHAnsi" w:hAnsiTheme="majorHAnsi" w:cstheme="majorHAnsi"/>
          <w:color w:val="000000" w:themeColor="text1"/>
          <w:sz w:val="24"/>
          <w:szCs w:val="24"/>
        </w:rPr>
        <w:t>Which specific organizing practices can be adapted across underperforming worksites or job classifications?</w:t>
      </w:r>
    </w:p>
    <w:p w14:paraId="5F6AF314" w14:textId="77777777" w:rsidR="00F71C68" w:rsidRPr="002F2B11" w:rsidRDefault="00F71C68" w:rsidP="00F71C68">
      <w:pPr>
        <w:keepNext/>
        <w:spacing w:before="240" w:after="8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lastRenderedPageBreak/>
        <w:t>Step 4: Identify Priority Growth Areas</w:t>
      </w:r>
    </w:p>
    <w:p w14:paraId="24FC407A" w14:textId="77777777" w:rsidR="00F71C68" w:rsidRPr="002F2B11" w:rsidRDefault="00F71C68" w:rsidP="00F71C68">
      <w:pPr>
        <w:spacing w:after="120"/>
        <w:rPr>
          <w:rFonts w:asciiTheme="majorHAnsi" w:hAnsiTheme="majorHAnsi" w:cstheme="majorHAnsi"/>
          <w:color w:val="000000" w:themeColor="text1"/>
          <w:sz w:val="24"/>
          <w:szCs w:val="24"/>
        </w:rPr>
      </w:pPr>
      <w:r w:rsidRPr="002F2B11">
        <w:rPr>
          <w:rFonts w:asciiTheme="majorHAnsi" w:hAnsiTheme="majorHAnsi" w:cstheme="majorHAnsi"/>
          <w:color w:val="000000" w:themeColor="text1"/>
          <w:sz w:val="24"/>
          <w:szCs w:val="24"/>
        </w:rPr>
        <w:t>Highlight all categories scoring 1 (Servicing) or 2 (Emerging). Rather than attempting to fix everything at once, select no more than three strategic priorities:</w:t>
      </w:r>
    </w:p>
    <w:p w14:paraId="7C42459C"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Priority 1 (The Bottleneck): </w:t>
      </w:r>
      <w:r w:rsidRPr="002F2B11">
        <w:rPr>
          <w:rFonts w:asciiTheme="majorHAnsi" w:hAnsiTheme="majorHAnsi" w:cstheme="majorHAnsi"/>
          <w:color w:val="000000" w:themeColor="text1"/>
          <w:sz w:val="24"/>
          <w:szCs w:val="24"/>
        </w:rPr>
        <w:t xml:space="preserve">The category currently </w:t>
      </w:r>
      <w:proofErr w:type="gramStart"/>
      <w:r w:rsidRPr="002F2B11">
        <w:rPr>
          <w:rFonts w:asciiTheme="majorHAnsi" w:hAnsiTheme="majorHAnsi" w:cstheme="majorHAnsi"/>
          <w:color w:val="000000" w:themeColor="text1"/>
          <w:sz w:val="24"/>
          <w:szCs w:val="24"/>
        </w:rPr>
        <w:t>placing</w:t>
      </w:r>
      <w:proofErr w:type="gramEnd"/>
      <w:r w:rsidRPr="002F2B11">
        <w:rPr>
          <w:rFonts w:asciiTheme="majorHAnsi" w:hAnsiTheme="majorHAnsi" w:cstheme="majorHAnsi"/>
          <w:color w:val="000000" w:themeColor="text1"/>
          <w:sz w:val="24"/>
          <w:szCs w:val="24"/>
        </w:rPr>
        <w:t xml:space="preserve"> the greatest structural limit on the </w:t>
      </w:r>
      <w:proofErr w:type="gramStart"/>
      <w:r w:rsidRPr="002F2B11">
        <w:rPr>
          <w:rFonts w:asciiTheme="majorHAnsi" w:hAnsiTheme="majorHAnsi" w:cstheme="majorHAnsi"/>
          <w:color w:val="000000" w:themeColor="text1"/>
          <w:sz w:val="24"/>
          <w:szCs w:val="24"/>
        </w:rPr>
        <w:t>local’s</w:t>
      </w:r>
      <w:proofErr w:type="gramEnd"/>
      <w:r w:rsidRPr="002F2B11">
        <w:rPr>
          <w:rFonts w:asciiTheme="majorHAnsi" w:hAnsiTheme="majorHAnsi" w:cstheme="majorHAnsi"/>
          <w:color w:val="000000" w:themeColor="text1"/>
          <w:sz w:val="24"/>
          <w:szCs w:val="24"/>
        </w:rPr>
        <w:t xml:space="preserve"> growth (e.g., lacking site-level CATs).</w:t>
      </w:r>
    </w:p>
    <w:p w14:paraId="157561D8"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Priority 2 (The Multiplier): </w:t>
      </w:r>
      <w:r w:rsidRPr="002F2B11">
        <w:rPr>
          <w:rFonts w:asciiTheme="majorHAnsi" w:hAnsiTheme="majorHAnsi" w:cstheme="majorHAnsi"/>
          <w:color w:val="000000" w:themeColor="text1"/>
          <w:sz w:val="24"/>
          <w:szCs w:val="24"/>
        </w:rPr>
        <w:t xml:space="preserve">The category that will create the greatest immediate surge in </w:t>
      </w:r>
      <w:proofErr w:type="gramStart"/>
      <w:r w:rsidRPr="002F2B11">
        <w:rPr>
          <w:rFonts w:asciiTheme="majorHAnsi" w:hAnsiTheme="majorHAnsi" w:cstheme="majorHAnsi"/>
          <w:color w:val="000000" w:themeColor="text1"/>
          <w:sz w:val="24"/>
          <w:szCs w:val="24"/>
        </w:rPr>
        <w:t>member power</w:t>
      </w:r>
      <w:proofErr w:type="gramEnd"/>
      <w:r w:rsidRPr="002F2B11">
        <w:rPr>
          <w:rFonts w:asciiTheme="majorHAnsi" w:hAnsiTheme="majorHAnsi" w:cstheme="majorHAnsi"/>
          <w:color w:val="000000" w:themeColor="text1"/>
          <w:sz w:val="24"/>
          <w:szCs w:val="24"/>
        </w:rPr>
        <w:t xml:space="preserve"> if upgraded (e.g., shifting staff into strategic coaches).</w:t>
      </w:r>
    </w:p>
    <w:p w14:paraId="53374BCC"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Priority 3 (Campaign Catalyst): </w:t>
      </w:r>
      <w:r w:rsidRPr="002F2B11">
        <w:rPr>
          <w:rFonts w:asciiTheme="majorHAnsi" w:hAnsiTheme="majorHAnsi" w:cstheme="majorHAnsi"/>
          <w:color w:val="000000" w:themeColor="text1"/>
          <w:sz w:val="24"/>
          <w:szCs w:val="24"/>
        </w:rPr>
        <w:t>The category most directly tied to upcoming contract negotiations or community defense campaigns.</w:t>
      </w:r>
    </w:p>
    <w:p w14:paraId="0B63B105" w14:textId="77777777" w:rsidR="00F71C68" w:rsidRPr="002F2B11" w:rsidRDefault="00F71C68" w:rsidP="00F71C68">
      <w:pPr>
        <w:keepNext/>
        <w:spacing w:before="240" w:after="8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Step 5: Analyze Foundational Capacity Drivers</w:t>
      </w:r>
    </w:p>
    <w:p w14:paraId="0A8AD37A" w14:textId="77777777" w:rsidR="00F71C68" w:rsidRPr="002F2B11" w:rsidRDefault="00F71C68" w:rsidP="00F71C68">
      <w:pPr>
        <w:spacing w:after="120"/>
        <w:rPr>
          <w:rFonts w:asciiTheme="majorHAnsi" w:hAnsiTheme="majorHAnsi" w:cstheme="majorHAnsi"/>
          <w:color w:val="000000" w:themeColor="text1"/>
          <w:sz w:val="24"/>
          <w:szCs w:val="24"/>
        </w:rPr>
      </w:pPr>
      <w:r w:rsidRPr="002F2B11">
        <w:rPr>
          <w:rFonts w:asciiTheme="majorHAnsi" w:hAnsiTheme="majorHAnsi" w:cstheme="majorHAnsi"/>
          <w:color w:val="000000" w:themeColor="text1"/>
          <w:sz w:val="24"/>
          <w:szCs w:val="24"/>
        </w:rPr>
        <w:t>Certain dimensions act as structural engines for the entire local union. When these core capacity drivers score low, progress across other dimensions becomes nearly impossible.</w:t>
      </w:r>
    </w:p>
    <w:tbl>
      <w:tblPr>
        <w:tblW w:w="0" w:type="auto"/>
        <w:jc w:val="center"/>
        <w:tblLayout w:type="fixed"/>
        <w:tblLook w:val="04A0" w:firstRow="1" w:lastRow="0" w:firstColumn="1" w:lastColumn="0" w:noHBand="0" w:noVBand="1"/>
      </w:tblPr>
      <w:tblGrid>
        <w:gridCol w:w="3600"/>
        <w:gridCol w:w="6336"/>
      </w:tblGrid>
      <w:tr w:rsidR="00F71C68" w:rsidRPr="002F2B11" w14:paraId="3F3EC8F9" w14:textId="77777777" w:rsidTr="00F71C68">
        <w:trPr>
          <w:jc w:val="center"/>
        </w:trPr>
        <w:tc>
          <w:tcPr>
            <w:tcW w:w="3600" w:type="dxa"/>
            <w:shd w:val="clear" w:color="auto" w:fill="D9D9D9" w:themeFill="background1" w:themeFillShade="D9"/>
            <w:tcMar>
              <w:top w:w="120" w:type="dxa"/>
              <w:left w:w="150" w:type="dxa"/>
              <w:bottom w:w="120" w:type="dxa"/>
              <w:right w:w="150" w:type="dxa"/>
            </w:tcMar>
          </w:tcPr>
          <w:p w14:paraId="0ADFADD0"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Weak Foundational Capacity Area</w:t>
            </w:r>
          </w:p>
        </w:tc>
        <w:tc>
          <w:tcPr>
            <w:tcW w:w="6336" w:type="dxa"/>
            <w:shd w:val="clear" w:color="auto" w:fill="D9D9D9" w:themeFill="background1" w:themeFillShade="D9"/>
            <w:tcMar>
              <w:top w:w="120" w:type="dxa"/>
              <w:left w:w="150" w:type="dxa"/>
              <w:bottom w:w="120" w:type="dxa"/>
              <w:right w:w="150" w:type="dxa"/>
            </w:tcMar>
          </w:tcPr>
          <w:p w14:paraId="421BCAC5"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Direct Organizational Impact</w:t>
            </w:r>
          </w:p>
        </w:tc>
      </w:tr>
      <w:tr w:rsidR="00F71C68" w:rsidRPr="002F2B11" w14:paraId="2F53E71D" w14:textId="77777777" w:rsidTr="00351680">
        <w:trPr>
          <w:jc w:val="center"/>
        </w:trPr>
        <w:tc>
          <w:tcPr>
            <w:tcW w:w="3600" w:type="dxa"/>
            <w:shd w:val="clear" w:color="auto" w:fill="F9FAFC"/>
            <w:tcMar>
              <w:top w:w="80" w:type="dxa"/>
              <w:left w:w="120" w:type="dxa"/>
              <w:bottom w:w="80" w:type="dxa"/>
              <w:right w:w="120" w:type="dxa"/>
            </w:tcMar>
          </w:tcPr>
          <w:p w14:paraId="66B0D764"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Dimension 1: Site Leaders &amp; CATs</w:t>
            </w:r>
          </w:p>
        </w:tc>
        <w:tc>
          <w:tcPr>
            <w:tcW w:w="6336" w:type="dxa"/>
            <w:shd w:val="clear" w:color="auto" w:fill="F9FAFC"/>
            <w:tcMar>
              <w:top w:w="80" w:type="dxa"/>
              <w:left w:w="120" w:type="dxa"/>
              <w:bottom w:w="80" w:type="dxa"/>
              <w:right w:w="120" w:type="dxa"/>
            </w:tcMar>
          </w:tcPr>
          <w:p w14:paraId="2943F67D"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color w:val="000000" w:themeColor="text1"/>
                <w:sz w:val="24"/>
                <w:szCs w:val="24"/>
              </w:rPr>
              <w:t>Weak campaign execution, isolated members, and slow communication.</w:t>
            </w:r>
          </w:p>
        </w:tc>
      </w:tr>
      <w:tr w:rsidR="00F71C68" w:rsidRPr="002F2B11" w14:paraId="40503B01" w14:textId="77777777" w:rsidTr="00351680">
        <w:trPr>
          <w:jc w:val="center"/>
        </w:trPr>
        <w:tc>
          <w:tcPr>
            <w:tcW w:w="3600" w:type="dxa"/>
            <w:shd w:val="clear" w:color="auto" w:fill="FFFFFF"/>
            <w:tcMar>
              <w:top w:w="80" w:type="dxa"/>
              <w:left w:w="120" w:type="dxa"/>
              <w:bottom w:w="80" w:type="dxa"/>
              <w:right w:w="120" w:type="dxa"/>
            </w:tcMar>
          </w:tcPr>
          <w:p w14:paraId="40D604DF"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Dimension 2: Union Staff Role</w:t>
            </w:r>
          </w:p>
        </w:tc>
        <w:tc>
          <w:tcPr>
            <w:tcW w:w="6336" w:type="dxa"/>
            <w:shd w:val="clear" w:color="auto" w:fill="FFFFFF"/>
            <w:tcMar>
              <w:top w:w="80" w:type="dxa"/>
              <w:left w:w="120" w:type="dxa"/>
              <w:bottom w:w="80" w:type="dxa"/>
              <w:right w:w="120" w:type="dxa"/>
            </w:tcMar>
          </w:tcPr>
          <w:p w14:paraId="6D85C7D5"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color w:val="000000" w:themeColor="text1"/>
                <w:sz w:val="24"/>
                <w:szCs w:val="24"/>
              </w:rPr>
              <w:t>Staff bottlenecking growth by acting as third-party problem-solvers.</w:t>
            </w:r>
          </w:p>
        </w:tc>
      </w:tr>
      <w:tr w:rsidR="00F71C68" w:rsidRPr="002F2B11" w14:paraId="5A550441" w14:textId="77777777" w:rsidTr="00351680">
        <w:trPr>
          <w:jc w:val="center"/>
        </w:trPr>
        <w:tc>
          <w:tcPr>
            <w:tcW w:w="3600" w:type="dxa"/>
            <w:shd w:val="clear" w:color="auto" w:fill="F9FAFC"/>
            <w:tcMar>
              <w:top w:w="80" w:type="dxa"/>
              <w:left w:w="120" w:type="dxa"/>
              <w:bottom w:w="80" w:type="dxa"/>
              <w:right w:w="120" w:type="dxa"/>
            </w:tcMar>
          </w:tcPr>
          <w:p w14:paraId="60F45C52"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Dimension 5: President’s Leadership</w:t>
            </w:r>
          </w:p>
        </w:tc>
        <w:tc>
          <w:tcPr>
            <w:tcW w:w="6336" w:type="dxa"/>
            <w:shd w:val="clear" w:color="auto" w:fill="F9FAFC"/>
            <w:tcMar>
              <w:top w:w="80" w:type="dxa"/>
              <w:left w:w="120" w:type="dxa"/>
              <w:bottom w:w="80" w:type="dxa"/>
              <w:right w:w="120" w:type="dxa"/>
            </w:tcMar>
          </w:tcPr>
          <w:p w14:paraId="19869028"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color w:val="000000" w:themeColor="text1"/>
                <w:sz w:val="24"/>
                <w:szCs w:val="24"/>
              </w:rPr>
              <w:t>Firefighting default; failure to guard the Strategic Roadmap.</w:t>
            </w:r>
          </w:p>
        </w:tc>
      </w:tr>
      <w:tr w:rsidR="00F71C68" w:rsidRPr="002F2B11" w14:paraId="25FF3BB9" w14:textId="77777777" w:rsidTr="00351680">
        <w:trPr>
          <w:jc w:val="center"/>
        </w:trPr>
        <w:tc>
          <w:tcPr>
            <w:tcW w:w="3600" w:type="dxa"/>
            <w:shd w:val="clear" w:color="auto" w:fill="FFFFFF"/>
            <w:tcMar>
              <w:top w:w="80" w:type="dxa"/>
              <w:left w:w="120" w:type="dxa"/>
              <w:bottom w:w="80" w:type="dxa"/>
              <w:right w:w="120" w:type="dxa"/>
            </w:tcMar>
          </w:tcPr>
          <w:p w14:paraId="0A911486"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Dimension 6: Data &amp; Wall-Charting</w:t>
            </w:r>
          </w:p>
        </w:tc>
        <w:tc>
          <w:tcPr>
            <w:tcW w:w="6336" w:type="dxa"/>
            <w:shd w:val="clear" w:color="auto" w:fill="FFFFFF"/>
            <w:tcMar>
              <w:top w:w="80" w:type="dxa"/>
              <w:left w:w="120" w:type="dxa"/>
              <w:bottom w:w="80" w:type="dxa"/>
              <w:right w:w="120" w:type="dxa"/>
            </w:tcMar>
          </w:tcPr>
          <w:p w14:paraId="7ACD0329"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color w:val="000000" w:themeColor="text1"/>
                <w:sz w:val="24"/>
                <w:szCs w:val="24"/>
              </w:rPr>
              <w:t>Poor resource allocation, guesswork, and blind spots in member coverage.</w:t>
            </w:r>
          </w:p>
        </w:tc>
      </w:tr>
      <w:tr w:rsidR="00F71C68" w:rsidRPr="002F2B11" w14:paraId="7BC732DA" w14:textId="77777777" w:rsidTr="00351680">
        <w:trPr>
          <w:jc w:val="center"/>
        </w:trPr>
        <w:tc>
          <w:tcPr>
            <w:tcW w:w="3600" w:type="dxa"/>
            <w:shd w:val="clear" w:color="auto" w:fill="F9FAFC"/>
            <w:tcMar>
              <w:top w:w="80" w:type="dxa"/>
              <w:left w:w="120" w:type="dxa"/>
              <w:bottom w:w="80" w:type="dxa"/>
              <w:right w:w="120" w:type="dxa"/>
            </w:tcMar>
          </w:tcPr>
          <w:p w14:paraId="4BA2FD8D"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Dimension 7: Member Training</w:t>
            </w:r>
          </w:p>
        </w:tc>
        <w:tc>
          <w:tcPr>
            <w:tcW w:w="6336" w:type="dxa"/>
            <w:shd w:val="clear" w:color="auto" w:fill="F9FAFC"/>
            <w:tcMar>
              <w:top w:w="80" w:type="dxa"/>
              <w:left w:w="120" w:type="dxa"/>
              <w:bottom w:w="80" w:type="dxa"/>
              <w:right w:w="120" w:type="dxa"/>
            </w:tcMar>
          </w:tcPr>
          <w:p w14:paraId="46E5DFCA"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color w:val="000000" w:themeColor="text1"/>
                <w:sz w:val="24"/>
                <w:szCs w:val="24"/>
              </w:rPr>
              <w:t>Lack of rank-and-file confidence, leading to fear of conflict and authority.</w:t>
            </w:r>
          </w:p>
        </w:tc>
      </w:tr>
      <w:tr w:rsidR="00F71C68" w:rsidRPr="002F2B11" w14:paraId="10F5FBBB" w14:textId="77777777" w:rsidTr="00351680">
        <w:trPr>
          <w:jc w:val="center"/>
        </w:trPr>
        <w:tc>
          <w:tcPr>
            <w:tcW w:w="3600" w:type="dxa"/>
            <w:shd w:val="clear" w:color="auto" w:fill="FFFFFF"/>
            <w:tcMar>
              <w:top w:w="80" w:type="dxa"/>
              <w:left w:w="120" w:type="dxa"/>
              <w:bottom w:w="80" w:type="dxa"/>
              <w:right w:w="120" w:type="dxa"/>
            </w:tcMar>
          </w:tcPr>
          <w:p w14:paraId="23F6D9AC"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Dimension 10: Strategic Roadmap</w:t>
            </w:r>
          </w:p>
        </w:tc>
        <w:tc>
          <w:tcPr>
            <w:tcW w:w="6336" w:type="dxa"/>
            <w:shd w:val="clear" w:color="auto" w:fill="FFFFFF"/>
            <w:tcMar>
              <w:top w:w="80" w:type="dxa"/>
              <w:left w:w="120" w:type="dxa"/>
              <w:bottom w:w="80" w:type="dxa"/>
              <w:right w:w="120" w:type="dxa"/>
            </w:tcMar>
          </w:tcPr>
          <w:p w14:paraId="5009545B"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color w:val="000000" w:themeColor="text1"/>
                <w:sz w:val="24"/>
                <w:szCs w:val="24"/>
              </w:rPr>
              <w:t>Constant reactive firefighting; loss of campaign coherence.</w:t>
            </w:r>
          </w:p>
        </w:tc>
      </w:tr>
    </w:tbl>
    <w:p w14:paraId="47C6F226" w14:textId="77777777" w:rsidR="00F71C68" w:rsidRPr="002F2B11" w:rsidRDefault="00F71C68" w:rsidP="00F71C68">
      <w:pPr>
        <w:keepNext/>
        <w:spacing w:before="240" w:after="8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Step 6: Examine Equity Across All Dimensions</w:t>
      </w:r>
    </w:p>
    <w:p w14:paraId="36448501" w14:textId="77777777" w:rsidR="00F71C68" w:rsidRPr="002F2B11" w:rsidRDefault="00F71C68" w:rsidP="00F71C68">
      <w:pPr>
        <w:spacing w:after="120"/>
        <w:rPr>
          <w:rFonts w:asciiTheme="majorHAnsi" w:hAnsiTheme="majorHAnsi" w:cstheme="majorHAnsi"/>
          <w:color w:val="000000" w:themeColor="text1"/>
          <w:sz w:val="24"/>
          <w:szCs w:val="24"/>
        </w:rPr>
      </w:pPr>
      <w:r w:rsidRPr="002F2B11">
        <w:rPr>
          <w:rFonts w:asciiTheme="majorHAnsi" w:hAnsiTheme="majorHAnsi" w:cstheme="majorHAnsi"/>
          <w:color w:val="000000" w:themeColor="text1"/>
          <w:sz w:val="24"/>
          <w:szCs w:val="24"/>
        </w:rPr>
        <w:t>Equity is not a standalone item; it is a core organizing methodology embedded across every single assessment category. Review your scores using an intentional equity lens:</w:t>
      </w:r>
    </w:p>
    <w:p w14:paraId="7DAF5219"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lastRenderedPageBreak/>
        <w:t xml:space="preserve">Who participates and who is missing? </w:t>
      </w:r>
      <w:r w:rsidRPr="002F2B11">
        <w:rPr>
          <w:rFonts w:asciiTheme="majorHAnsi" w:hAnsiTheme="majorHAnsi" w:cstheme="majorHAnsi"/>
          <w:color w:val="000000" w:themeColor="text1"/>
          <w:sz w:val="24"/>
          <w:szCs w:val="24"/>
        </w:rPr>
        <w:t>Are night-shift custodians, ESPs, adjuncts, or rural staff participating at equal rates?</w:t>
      </w:r>
    </w:p>
    <w:p w14:paraId="49ED8803"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Who leads? </w:t>
      </w:r>
      <w:r w:rsidRPr="002F2B11">
        <w:rPr>
          <w:rFonts w:asciiTheme="majorHAnsi" w:hAnsiTheme="majorHAnsi" w:cstheme="majorHAnsi"/>
          <w:color w:val="000000" w:themeColor="text1"/>
          <w:sz w:val="24"/>
          <w:szCs w:val="24"/>
        </w:rPr>
        <w:t>Does leadership reflect the full demographic, geographic, and occupational diversity of the membership?</w:t>
      </w:r>
    </w:p>
    <w:p w14:paraId="3887A98A"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Who benefits? </w:t>
      </w:r>
      <w:r w:rsidRPr="002F2B11">
        <w:rPr>
          <w:rFonts w:asciiTheme="majorHAnsi" w:hAnsiTheme="majorHAnsi" w:cstheme="majorHAnsi"/>
          <w:color w:val="000000" w:themeColor="text1"/>
          <w:sz w:val="24"/>
          <w:szCs w:val="24"/>
        </w:rPr>
        <w:t>Do bargaining proposals and budget allocations address historically underrepresented groups?</w:t>
      </w:r>
    </w:p>
    <w:p w14:paraId="477FF3CA"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What structural barriers exist? </w:t>
      </w:r>
      <w:r w:rsidRPr="002F2B11">
        <w:rPr>
          <w:rFonts w:asciiTheme="majorHAnsi" w:hAnsiTheme="majorHAnsi" w:cstheme="majorHAnsi"/>
          <w:color w:val="000000" w:themeColor="text1"/>
          <w:sz w:val="24"/>
          <w:szCs w:val="24"/>
        </w:rPr>
        <w:t>Are meeting times, language access, childcare, or travel distances limiting involvement?</w:t>
      </w:r>
    </w:p>
    <w:p w14:paraId="12B8725D" w14:textId="77777777" w:rsidR="00F71C68" w:rsidRPr="002F2B11" w:rsidRDefault="00F71C68" w:rsidP="00F71C68">
      <w:pPr>
        <w:keepNext/>
        <w:spacing w:before="240" w:after="8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Step 7: Define Next-Level Incremental Actions</w:t>
      </w:r>
    </w:p>
    <w:p w14:paraId="4908156E" w14:textId="77777777" w:rsidR="00F71C68" w:rsidRPr="002F2B11" w:rsidRDefault="00F71C68" w:rsidP="00F71C68">
      <w:pPr>
        <w:spacing w:after="120"/>
        <w:rPr>
          <w:rFonts w:asciiTheme="majorHAnsi" w:hAnsiTheme="majorHAnsi" w:cstheme="majorHAnsi"/>
          <w:color w:val="000000" w:themeColor="text1"/>
          <w:sz w:val="24"/>
          <w:szCs w:val="24"/>
        </w:rPr>
      </w:pPr>
      <w:r w:rsidRPr="002F2B11">
        <w:rPr>
          <w:rFonts w:asciiTheme="majorHAnsi" w:hAnsiTheme="majorHAnsi" w:cstheme="majorHAnsi"/>
          <w:color w:val="000000" w:themeColor="text1"/>
          <w:sz w:val="24"/>
          <w:szCs w:val="24"/>
        </w:rPr>
        <w:t>Organizing growth is built on deliberate step-by-step progress, not overnight perfection. Focus on moving up one level at a time:</w:t>
      </w:r>
    </w:p>
    <w:tbl>
      <w:tblPr>
        <w:tblW w:w="0" w:type="auto"/>
        <w:jc w:val="center"/>
        <w:tblLayout w:type="fixed"/>
        <w:tblLook w:val="04A0" w:firstRow="1" w:lastRow="0" w:firstColumn="1" w:lastColumn="0" w:noHBand="0" w:noVBand="1"/>
      </w:tblPr>
      <w:tblGrid>
        <w:gridCol w:w="9936"/>
      </w:tblGrid>
      <w:tr w:rsidR="00F71C68" w:rsidRPr="002F2B11" w14:paraId="46E98390" w14:textId="77777777" w:rsidTr="001051DD">
        <w:trPr>
          <w:jc w:val="center"/>
        </w:trPr>
        <w:tc>
          <w:tcPr>
            <w:tcW w:w="9936" w:type="dxa"/>
            <w:shd w:val="clear" w:color="auto" w:fill="D9D9D9" w:themeFill="background1" w:themeFillShade="D9"/>
            <w:tcMar>
              <w:top w:w="120" w:type="dxa"/>
              <w:left w:w="180" w:type="dxa"/>
              <w:bottom w:w="120" w:type="dxa"/>
              <w:right w:w="180" w:type="dxa"/>
            </w:tcMar>
          </w:tcPr>
          <w:p w14:paraId="562AE6EA" w14:textId="77777777" w:rsidR="00F71C68" w:rsidRPr="002F2B11" w:rsidRDefault="00F71C68" w:rsidP="00351680">
            <w:pPr>
              <w:spacing w:after="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Growth Arc: </w:t>
            </w:r>
            <w:r w:rsidRPr="002F2B11">
              <w:rPr>
                <w:rFonts w:asciiTheme="majorHAnsi" w:hAnsiTheme="majorHAnsi" w:cstheme="majorHAnsi"/>
                <w:i/>
                <w:color w:val="000000" w:themeColor="text1"/>
                <w:sz w:val="24"/>
                <w:szCs w:val="24"/>
              </w:rPr>
              <w:t>Level 1 (Servicing) ──</w:t>
            </w:r>
            <w:r w:rsidRPr="002F2B11">
              <w:rPr>
                <w:rFonts w:ascii="Arial" w:hAnsi="Arial" w:cs="Arial"/>
                <w:i/>
                <w:color w:val="000000" w:themeColor="text1"/>
                <w:sz w:val="24"/>
                <w:szCs w:val="24"/>
              </w:rPr>
              <w:t>►</w:t>
            </w:r>
            <w:r w:rsidRPr="002F2B11">
              <w:rPr>
                <w:rFonts w:asciiTheme="majorHAnsi" w:hAnsiTheme="majorHAnsi" w:cstheme="majorHAnsi"/>
                <w:i/>
                <w:color w:val="000000" w:themeColor="text1"/>
                <w:sz w:val="24"/>
                <w:szCs w:val="24"/>
              </w:rPr>
              <w:t xml:space="preserve"> Level 2 (Emerging) </w:t>
            </w:r>
            <w:r w:rsidRPr="002F2B11">
              <w:rPr>
                <w:rFonts w:cs="Calibri"/>
                <w:i/>
                <w:color w:val="000000" w:themeColor="text1"/>
                <w:sz w:val="24"/>
                <w:szCs w:val="24"/>
              </w:rPr>
              <w:t>──</w:t>
            </w:r>
            <w:r w:rsidRPr="002F2B11">
              <w:rPr>
                <w:rFonts w:ascii="Arial" w:hAnsi="Arial" w:cs="Arial"/>
                <w:i/>
                <w:color w:val="000000" w:themeColor="text1"/>
                <w:sz w:val="24"/>
                <w:szCs w:val="24"/>
              </w:rPr>
              <w:t>►</w:t>
            </w:r>
            <w:r w:rsidRPr="002F2B11">
              <w:rPr>
                <w:rFonts w:asciiTheme="majorHAnsi" w:hAnsiTheme="majorHAnsi" w:cstheme="majorHAnsi"/>
                <w:i/>
                <w:color w:val="000000" w:themeColor="text1"/>
                <w:sz w:val="24"/>
                <w:szCs w:val="24"/>
              </w:rPr>
              <w:t xml:space="preserve"> Level 3 (Growing) </w:t>
            </w:r>
            <w:r w:rsidRPr="002F2B11">
              <w:rPr>
                <w:rFonts w:cs="Calibri"/>
                <w:i/>
                <w:color w:val="000000" w:themeColor="text1"/>
                <w:sz w:val="24"/>
                <w:szCs w:val="24"/>
              </w:rPr>
              <w:t>──</w:t>
            </w:r>
            <w:r w:rsidRPr="002F2B11">
              <w:rPr>
                <w:rFonts w:ascii="Arial" w:hAnsi="Arial" w:cs="Arial"/>
                <w:i/>
                <w:color w:val="000000" w:themeColor="text1"/>
                <w:sz w:val="24"/>
                <w:szCs w:val="24"/>
              </w:rPr>
              <w:t>►</w:t>
            </w:r>
            <w:r w:rsidRPr="002F2B11">
              <w:rPr>
                <w:rFonts w:asciiTheme="majorHAnsi" w:hAnsiTheme="majorHAnsi" w:cstheme="majorHAnsi"/>
                <w:i/>
                <w:color w:val="000000" w:themeColor="text1"/>
                <w:sz w:val="24"/>
                <w:szCs w:val="24"/>
              </w:rPr>
              <w:t xml:space="preserve"> Level 4 (High Participation)</w:t>
            </w:r>
          </w:p>
        </w:tc>
      </w:tr>
    </w:tbl>
    <w:p w14:paraId="0768FC04" w14:textId="77777777" w:rsidR="00F71C68" w:rsidRPr="002F2B11" w:rsidRDefault="00F71C68" w:rsidP="00F71C68">
      <w:pPr>
        <w:spacing w:after="40"/>
        <w:rPr>
          <w:rFonts w:asciiTheme="majorHAnsi" w:hAnsiTheme="majorHAnsi" w:cstheme="majorHAnsi"/>
          <w:color w:val="000000" w:themeColor="text1"/>
          <w:sz w:val="24"/>
          <w:szCs w:val="24"/>
        </w:rPr>
      </w:pPr>
    </w:p>
    <w:p w14:paraId="6198CA9E"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Moving from Level 1 to Level 2: </w:t>
      </w:r>
      <w:r w:rsidRPr="002F2B11">
        <w:rPr>
          <w:rFonts w:asciiTheme="majorHAnsi" w:hAnsiTheme="majorHAnsi" w:cstheme="majorHAnsi"/>
          <w:color w:val="000000" w:themeColor="text1"/>
          <w:sz w:val="24"/>
          <w:szCs w:val="24"/>
        </w:rPr>
        <w:t>Ask, 'What single, low-barrier action will move us away from passive servicing toward basic member involvement?'</w:t>
      </w:r>
    </w:p>
    <w:p w14:paraId="3DA1ECD6"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Moving from Level 2 to Level 3: </w:t>
      </w:r>
      <w:r w:rsidRPr="002F2B11">
        <w:rPr>
          <w:rFonts w:asciiTheme="majorHAnsi" w:hAnsiTheme="majorHAnsi" w:cstheme="majorHAnsi"/>
          <w:color w:val="000000" w:themeColor="text1"/>
          <w:sz w:val="24"/>
          <w:szCs w:val="24"/>
        </w:rPr>
        <w:t>Ask, 'What formal systems (e.g., 1:10 CAT structures, regular wall-charting) must we establish to build member-driven capacity?'</w:t>
      </w:r>
    </w:p>
    <w:p w14:paraId="080794A1"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Moving from Level 3 to Level 4: </w:t>
      </w:r>
      <w:r w:rsidRPr="002F2B11">
        <w:rPr>
          <w:rFonts w:asciiTheme="majorHAnsi" w:hAnsiTheme="majorHAnsi" w:cstheme="majorHAnsi"/>
          <w:color w:val="000000" w:themeColor="text1"/>
          <w:sz w:val="24"/>
          <w:szCs w:val="24"/>
        </w:rPr>
        <w:t>Ask, 'How do we make this structure self-directed, sustainable, and fully embedded across every worksite?'</w:t>
      </w:r>
    </w:p>
    <w:p w14:paraId="25DD9186" w14:textId="066212DD" w:rsidR="00F71C68" w:rsidRPr="002F2B11" w:rsidRDefault="00F71C68" w:rsidP="00F71C68">
      <w:pPr>
        <w:keepNext/>
        <w:spacing w:before="320" w:after="12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Part II: Interpretation Framework </w:t>
      </w:r>
    </w:p>
    <w:tbl>
      <w:tblPr>
        <w:tblW w:w="0" w:type="auto"/>
        <w:jc w:val="center"/>
        <w:tblLayout w:type="fixed"/>
        <w:tblLook w:val="04A0" w:firstRow="1" w:lastRow="0" w:firstColumn="1" w:lastColumn="0" w:noHBand="0" w:noVBand="1"/>
      </w:tblPr>
      <w:tblGrid>
        <w:gridCol w:w="1728"/>
        <w:gridCol w:w="1584"/>
        <w:gridCol w:w="3168"/>
        <w:gridCol w:w="3456"/>
      </w:tblGrid>
      <w:tr w:rsidR="00F71C68" w:rsidRPr="002F2B11" w14:paraId="55A28ECB" w14:textId="77777777" w:rsidTr="00F71C68">
        <w:trPr>
          <w:jc w:val="center"/>
        </w:trPr>
        <w:tc>
          <w:tcPr>
            <w:tcW w:w="1728" w:type="dxa"/>
            <w:shd w:val="clear" w:color="auto" w:fill="D9D9D9" w:themeFill="background1" w:themeFillShade="D9"/>
            <w:tcMar>
              <w:top w:w="120" w:type="dxa"/>
              <w:left w:w="150" w:type="dxa"/>
              <w:bottom w:w="120" w:type="dxa"/>
              <w:right w:w="150" w:type="dxa"/>
            </w:tcMar>
          </w:tcPr>
          <w:p w14:paraId="40247B86" w14:textId="4645FF5B"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Tier</w:t>
            </w:r>
          </w:p>
        </w:tc>
        <w:tc>
          <w:tcPr>
            <w:tcW w:w="1584" w:type="dxa"/>
            <w:shd w:val="clear" w:color="auto" w:fill="D9D9D9" w:themeFill="background1" w:themeFillShade="D9"/>
            <w:tcMar>
              <w:top w:w="120" w:type="dxa"/>
              <w:left w:w="150" w:type="dxa"/>
              <w:bottom w:w="120" w:type="dxa"/>
              <w:right w:w="150" w:type="dxa"/>
            </w:tcMar>
          </w:tcPr>
          <w:p w14:paraId="52A3A636"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Total Score</w:t>
            </w:r>
          </w:p>
        </w:tc>
        <w:tc>
          <w:tcPr>
            <w:tcW w:w="3168" w:type="dxa"/>
            <w:shd w:val="clear" w:color="auto" w:fill="D9D9D9" w:themeFill="background1" w:themeFillShade="D9"/>
            <w:tcMar>
              <w:top w:w="120" w:type="dxa"/>
              <w:left w:w="150" w:type="dxa"/>
              <w:bottom w:w="120" w:type="dxa"/>
              <w:right w:w="150" w:type="dxa"/>
            </w:tcMar>
          </w:tcPr>
          <w:p w14:paraId="6B2C39FC"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Operating Mindset &amp; Style</w:t>
            </w:r>
          </w:p>
        </w:tc>
        <w:tc>
          <w:tcPr>
            <w:tcW w:w="3456" w:type="dxa"/>
            <w:shd w:val="clear" w:color="auto" w:fill="D9D9D9" w:themeFill="background1" w:themeFillShade="D9"/>
            <w:tcMar>
              <w:top w:w="120" w:type="dxa"/>
              <w:left w:w="150" w:type="dxa"/>
              <w:bottom w:w="120" w:type="dxa"/>
              <w:right w:w="150" w:type="dxa"/>
            </w:tcMar>
          </w:tcPr>
          <w:p w14:paraId="1AB9669F"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Strategic Focus &amp; Goal</w:t>
            </w:r>
          </w:p>
        </w:tc>
      </w:tr>
      <w:tr w:rsidR="00F71C68" w:rsidRPr="002F2B11" w14:paraId="24947086" w14:textId="77777777" w:rsidTr="00351680">
        <w:trPr>
          <w:jc w:val="center"/>
        </w:trPr>
        <w:tc>
          <w:tcPr>
            <w:tcW w:w="1728" w:type="dxa"/>
            <w:shd w:val="clear" w:color="auto" w:fill="F9FAFC"/>
            <w:tcMar>
              <w:top w:w="80" w:type="dxa"/>
              <w:left w:w="120" w:type="dxa"/>
              <w:bottom w:w="80" w:type="dxa"/>
              <w:right w:w="120" w:type="dxa"/>
            </w:tcMar>
          </w:tcPr>
          <w:p w14:paraId="584CE1F4"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Level 1: Servicing Local</w:t>
            </w:r>
          </w:p>
        </w:tc>
        <w:tc>
          <w:tcPr>
            <w:tcW w:w="1584" w:type="dxa"/>
            <w:shd w:val="clear" w:color="auto" w:fill="F9FAFC"/>
            <w:tcMar>
              <w:top w:w="80" w:type="dxa"/>
              <w:left w:w="120" w:type="dxa"/>
              <w:bottom w:w="80" w:type="dxa"/>
              <w:right w:w="120" w:type="dxa"/>
            </w:tcMar>
          </w:tcPr>
          <w:p w14:paraId="1885302D"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11 – 18 Pts</w:t>
            </w:r>
          </w:p>
        </w:tc>
        <w:tc>
          <w:tcPr>
            <w:tcW w:w="3168" w:type="dxa"/>
            <w:shd w:val="clear" w:color="auto" w:fill="F9FAFC"/>
            <w:tcMar>
              <w:top w:w="80" w:type="dxa"/>
              <w:left w:w="120" w:type="dxa"/>
              <w:bottom w:w="80" w:type="dxa"/>
              <w:right w:w="120" w:type="dxa"/>
            </w:tcMar>
          </w:tcPr>
          <w:p w14:paraId="4895DC5A"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color w:val="000000" w:themeColor="text1"/>
                <w:sz w:val="24"/>
                <w:szCs w:val="24"/>
              </w:rPr>
              <w:t>'The union is a service provider.' Staff/officers solve problems; members are passive consumers.</w:t>
            </w:r>
          </w:p>
        </w:tc>
        <w:tc>
          <w:tcPr>
            <w:tcW w:w="3456" w:type="dxa"/>
            <w:shd w:val="clear" w:color="auto" w:fill="F9FAFC"/>
            <w:tcMar>
              <w:top w:w="80" w:type="dxa"/>
              <w:left w:w="120" w:type="dxa"/>
              <w:bottom w:w="80" w:type="dxa"/>
              <w:right w:w="120" w:type="dxa"/>
            </w:tcMar>
          </w:tcPr>
          <w:p w14:paraId="383356C4"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color w:val="000000" w:themeColor="text1"/>
                <w:sz w:val="24"/>
                <w:szCs w:val="24"/>
              </w:rPr>
              <w:t>Key Question: 'How can we help members?'</w:t>
            </w:r>
            <w:r w:rsidRPr="002F2B11">
              <w:rPr>
                <w:rFonts w:asciiTheme="majorHAnsi" w:hAnsiTheme="majorHAnsi" w:cstheme="majorHAnsi"/>
                <w:color w:val="000000" w:themeColor="text1"/>
                <w:sz w:val="24"/>
                <w:szCs w:val="24"/>
              </w:rPr>
              <w:br/>
              <w:t>Goal: Basic problem-solving.</w:t>
            </w:r>
          </w:p>
        </w:tc>
      </w:tr>
      <w:tr w:rsidR="00F71C68" w:rsidRPr="002F2B11" w14:paraId="3880551C" w14:textId="77777777" w:rsidTr="00F71C68">
        <w:trPr>
          <w:trHeight w:val="1729"/>
          <w:jc w:val="center"/>
        </w:trPr>
        <w:tc>
          <w:tcPr>
            <w:tcW w:w="1728" w:type="dxa"/>
            <w:shd w:val="clear" w:color="auto" w:fill="FFFFFF"/>
            <w:tcMar>
              <w:top w:w="80" w:type="dxa"/>
              <w:left w:w="120" w:type="dxa"/>
              <w:bottom w:w="80" w:type="dxa"/>
              <w:right w:w="120" w:type="dxa"/>
            </w:tcMar>
          </w:tcPr>
          <w:p w14:paraId="6DAD9DEB"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Level 2: Emerging Local</w:t>
            </w:r>
          </w:p>
        </w:tc>
        <w:tc>
          <w:tcPr>
            <w:tcW w:w="1584" w:type="dxa"/>
            <w:shd w:val="clear" w:color="auto" w:fill="FFFFFF"/>
            <w:tcMar>
              <w:top w:w="80" w:type="dxa"/>
              <w:left w:w="120" w:type="dxa"/>
              <w:bottom w:w="80" w:type="dxa"/>
              <w:right w:w="120" w:type="dxa"/>
            </w:tcMar>
          </w:tcPr>
          <w:p w14:paraId="38902706"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19 – 27 Pts</w:t>
            </w:r>
          </w:p>
        </w:tc>
        <w:tc>
          <w:tcPr>
            <w:tcW w:w="3168" w:type="dxa"/>
            <w:shd w:val="clear" w:color="auto" w:fill="FFFFFF"/>
            <w:tcMar>
              <w:top w:w="80" w:type="dxa"/>
              <w:left w:w="120" w:type="dxa"/>
              <w:bottom w:w="80" w:type="dxa"/>
              <w:right w:w="120" w:type="dxa"/>
            </w:tcMar>
          </w:tcPr>
          <w:p w14:paraId="0D35E554" w14:textId="18EF8D95"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color w:val="000000" w:themeColor="text1"/>
                <w:sz w:val="24"/>
                <w:szCs w:val="24"/>
              </w:rPr>
              <w:t xml:space="preserve">'We need more volunteers.' Leadership wants involvement, but work stays in </w:t>
            </w:r>
            <w:r>
              <w:rPr>
                <w:rFonts w:asciiTheme="majorHAnsi" w:hAnsiTheme="majorHAnsi" w:cstheme="majorHAnsi"/>
                <w:color w:val="000000" w:themeColor="text1"/>
                <w:sz w:val="24"/>
                <w:szCs w:val="24"/>
              </w:rPr>
              <w:t xml:space="preserve">already </w:t>
            </w:r>
            <w:r w:rsidRPr="002F2B11">
              <w:rPr>
                <w:rFonts w:asciiTheme="majorHAnsi" w:hAnsiTheme="majorHAnsi" w:cstheme="majorHAnsi"/>
                <w:color w:val="000000" w:themeColor="text1"/>
                <w:sz w:val="24"/>
                <w:szCs w:val="24"/>
              </w:rPr>
              <w:t>activ</w:t>
            </w:r>
            <w:r>
              <w:rPr>
                <w:rFonts w:asciiTheme="majorHAnsi" w:hAnsiTheme="majorHAnsi" w:cstheme="majorHAnsi"/>
                <w:color w:val="000000" w:themeColor="text1"/>
                <w:sz w:val="24"/>
                <w:szCs w:val="24"/>
              </w:rPr>
              <w:t>ate</w:t>
            </w:r>
            <w:r w:rsidRPr="002F2B11">
              <w:rPr>
                <w:rFonts w:asciiTheme="majorHAnsi" w:hAnsiTheme="majorHAnsi" w:cstheme="majorHAnsi"/>
                <w:color w:val="000000" w:themeColor="text1"/>
                <w:sz w:val="24"/>
                <w:szCs w:val="24"/>
              </w:rPr>
              <w:t xml:space="preserve"> core</w:t>
            </w:r>
            <w:r>
              <w:rPr>
                <w:rFonts w:asciiTheme="majorHAnsi" w:hAnsiTheme="majorHAnsi" w:cstheme="majorHAnsi"/>
                <w:color w:val="000000" w:themeColor="text1"/>
                <w:sz w:val="24"/>
                <w:szCs w:val="24"/>
              </w:rPr>
              <w:t xml:space="preserve"> of people</w:t>
            </w:r>
            <w:r w:rsidRPr="002F2B11">
              <w:rPr>
                <w:rFonts w:asciiTheme="majorHAnsi" w:hAnsiTheme="majorHAnsi" w:cstheme="majorHAnsi"/>
                <w:color w:val="000000" w:themeColor="text1"/>
                <w:sz w:val="24"/>
                <w:szCs w:val="24"/>
              </w:rPr>
              <w:t>.</w:t>
            </w:r>
          </w:p>
        </w:tc>
        <w:tc>
          <w:tcPr>
            <w:tcW w:w="3456" w:type="dxa"/>
            <w:shd w:val="clear" w:color="auto" w:fill="FFFFFF"/>
            <w:tcMar>
              <w:top w:w="80" w:type="dxa"/>
              <w:left w:w="120" w:type="dxa"/>
              <w:bottom w:w="80" w:type="dxa"/>
              <w:right w:w="120" w:type="dxa"/>
            </w:tcMar>
          </w:tcPr>
          <w:p w14:paraId="67AB7A51"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color w:val="000000" w:themeColor="text1"/>
                <w:sz w:val="24"/>
                <w:szCs w:val="24"/>
              </w:rPr>
              <w:t>Key Question: 'How do we get people involved?'</w:t>
            </w:r>
            <w:r w:rsidRPr="002F2B11">
              <w:rPr>
                <w:rFonts w:asciiTheme="majorHAnsi" w:hAnsiTheme="majorHAnsi" w:cstheme="majorHAnsi"/>
                <w:color w:val="000000" w:themeColor="text1"/>
                <w:sz w:val="24"/>
                <w:szCs w:val="24"/>
              </w:rPr>
              <w:br/>
              <w:t>Goal: Event turnout.</w:t>
            </w:r>
          </w:p>
        </w:tc>
      </w:tr>
      <w:tr w:rsidR="00F71C68" w:rsidRPr="002F2B11" w14:paraId="19C16967" w14:textId="77777777" w:rsidTr="00351680">
        <w:trPr>
          <w:jc w:val="center"/>
        </w:trPr>
        <w:tc>
          <w:tcPr>
            <w:tcW w:w="1728" w:type="dxa"/>
            <w:shd w:val="clear" w:color="auto" w:fill="F9FAFC"/>
            <w:tcMar>
              <w:top w:w="80" w:type="dxa"/>
              <w:left w:w="120" w:type="dxa"/>
              <w:bottom w:w="80" w:type="dxa"/>
              <w:right w:w="120" w:type="dxa"/>
            </w:tcMar>
          </w:tcPr>
          <w:p w14:paraId="2E4DEB4A"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lastRenderedPageBreak/>
              <w:t>Level 3: Growing Local</w:t>
            </w:r>
          </w:p>
        </w:tc>
        <w:tc>
          <w:tcPr>
            <w:tcW w:w="1584" w:type="dxa"/>
            <w:shd w:val="clear" w:color="auto" w:fill="F9FAFC"/>
            <w:tcMar>
              <w:top w:w="80" w:type="dxa"/>
              <w:left w:w="120" w:type="dxa"/>
              <w:bottom w:w="80" w:type="dxa"/>
              <w:right w:w="120" w:type="dxa"/>
            </w:tcMar>
          </w:tcPr>
          <w:p w14:paraId="7E4840BC"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28 – 36 Pts</w:t>
            </w:r>
          </w:p>
        </w:tc>
        <w:tc>
          <w:tcPr>
            <w:tcW w:w="3168" w:type="dxa"/>
            <w:shd w:val="clear" w:color="auto" w:fill="F9FAFC"/>
            <w:tcMar>
              <w:top w:w="80" w:type="dxa"/>
              <w:left w:w="120" w:type="dxa"/>
              <w:bottom w:w="80" w:type="dxa"/>
              <w:right w:w="120" w:type="dxa"/>
            </w:tcMar>
          </w:tcPr>
          <w:p w14:paraId="34E857BF"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color w:val="000000" w:themeColor="text1"/>
                <w:sz w:val="24"/>
                <w:szCs w:val="24"/>
              </w:rPr>
              <w:t>'Growth happens through organizing.' 1:10 CATs handle site issues; staff coach.</w:t>
            </w:r>
          </w:p>
        </w:tc>
        <w:tc>
          <w:tcPr>
            <w:tcW w:w="3456" w:type="dxa"/>
            <w:shd w:val="clear" w:color="auto" w:fill="F9FAFC"/>
            <w:tcMar>
              <w:top w:w="80" w:type="dxa"/>
              <w:left w:w="120" w:type="dxa"/>
              <w:bottom w:w="80" w:type="dxa"/>
              <w:right w:w="120" w:type="dxa"/>
            </w:tcMar>
          </w:tcPr>
          <w:p w14:paraId="507B0025"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color w:val="000000" w:themeColor="text1"/>
                <w:sz w:val="24"/>
                <w:szCs w:val="24"/>
              </w:rPr>
              <w:t>Key Question: 'How do we build power?'</w:t>
            </w:r>
            <w:r w:rsidRPr="002F2B11">
              <w:rPr>
                <w:rFonts w:asciiTheme="majorHAnsi" w:hAnsiTheme="majorHAnsi" w:cstheme="majorHAnsi"/>
                <w:color w:val="000000" w:themeColor="text1"/>
                <w:sz w:val="24"/>
                <w:szCs w:val="24"/>
              </w:rPr>
              <w:br/>
              <w:t>Goal: Developing leaders.</w:t>
            </w:r>
          </w:p>
        </w:tc>
      </w:tr>
      <w:tr w:rsidR="00F71C68" w:rsidRPr="002F2B11" w14:paraId="68B006E6" w14:textId="77777777" w:rsidTr="00351680">
        <w:trPr>
          <w:jc w:val="center"/>
        </w:trPr>
        <w:tc>
          <w:tcPr>
            <w:tcW w:w="1728" w:type="dxa"/>
            <w:shd w:val="clear" w:color="auto" w:fill="FFFFFF"/>
            <w:tcMar>
              <w:top w:w="80" w:type="dxa"/>
              <w:left w:w="120" w:type="dxa"/>
              <w:bottom w:w="80" w:type="dxa"/>
              <w:right w:w="120" w:type="dxa"/>
            </w:tcMar>
          </w:tcPr>
          <w:p w14:paraId="2BF565B7"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Level 4: High Participation</w:t>
            </w:r>
          </w:p>
        </w:tc>
        <w:tc>
          <w:tcPr>
            <w:tcW w:w="1584" w:type="dxa"/>
            <w:shd w:val="clear" w:color="auto" w:fill="FFFFFF"/>
            <w:tcMar>
              <w:top w:w="80" w:type="dxa"/>
              <w:left w:w="120" w:type="dxa"/>
              <w:bottom w:w="80" w:type="dxa"/>
              <w:right w:w="120" w:type="dxa"/>
            </w:tcMar>
          </w:tcPr>
          <w:p w14:paraId="004BFA65"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37 – 44 Pts</w:t>
            </w:r>
          </w:p>
        </w:tc>
        <w:tc>
          <w:tcPr>
            <w:tcW w:w="3168" w:type="dxa"/>
            <w:shd w:val="clear" w:color="auto" w:fill="FFFFFF"/>
            <w:tcMar>
              <w:top w:w="80" w:type="dxa"/>
              <w:left w:w="120" w:type="dxa"/>
              <w:bottom w:w="80" w:type="dxa"/>
              <w:right w:w="120" w:type="dxa"/>
            </w:tcMar>
          </w:tcPr>
          <w:p w14:paraId="7DD1B128"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color w:val="000000" w:themeColor="text1"/>
                <w:sz w:val="24"/>
                <w:szCs w:val="24"/>
              </w:rPr>
              <w:t>'Members ARE the union.' Supermajority participation; choir-model leadership.</w:t>
            </w:r>
          </w:p>
        </w:tc>
        <w:tc>
          <w:tcPr>
            <w:tcW w:w="3456" w:type="dxa"/>
            <w:shd w:val="clear" w:color="auto" w:fill="FFFFFF"/>
            <w:tcMar>
              <w:top w:w="80" w:type="dxa"/>
              <w:left w:w="120" w:type="dxa"/>
              <w:bottom w:w="80" w:type="dxa"/>
              <w:right w:w="120" w:type="dxa"/>
            </w:tcMar>
          </w:tcPr>
          <w:p w14:paraId="70863BC6" w14:textId="77777777" w:rsidR="00F71C68" w:rsidRPr="002F2B11" w:rsidRDefault="00F71C68" w:rsidP="00351680">
            <w:pPr>
              <w:rPr>
                <w:rFonts w:asciiTheme="majorHAnsi" w:hAnsiTheme="majorHAnsi" w:cstheme="majorHAnsi"/>
                <w:color w:val="000000" w:themeColor="text1"/>
                <w:sz w:val="24"/>
                <w:szCs w:val="24"/>
              </w:rPr>
            </w:pPr>
            <w:r w:rsidRPr="002F2B11">
              <w:rPr>
                <w:rFonts w:asciiTheme="majorHAnsi" w:hAnsiTheme="majorHAnsi" w:cstheme="majorHAnsi"/>
                <w:color w:val="000000" w:themeColor="text1"/>
                <w:sz w:val="24"/>
                <w:szCs w:val="24"/>
              </w:rPr>
              <w:t>Key Question: 'How do we win and transform?'</w:t>
            </w:r>
            <w:r w:rsidRPr="002F2B11">
              <w:rPr>
                <w:rFonts w:asciiTheme="majorHAnsi" w:hAnsiTheme="majorHAnsi" w:cstheme="majorHAnsi"/>
                <w:color w:val="000000" w:themeColor="text1"/>
                <w:sz w:val="24"/>
                <w:szCs w:val="24"/>
              </w:rPr>
              <w:br/>
              <w:t>Goal: Supermajority power.</w:t>
            </w:r>
          </w:p>
        </w:tc>
      </w:tr>
    </w:tbl>
    <w:p w14:paraId="44059C04" w14:textId="77777777" w:rsidR="00F71C68" w:rsidRPr="002F2B11" w:rsidRDefault="00F71C68" w:rsidP="00F71C68">
      <w:pPr>
        <w:keepNext/>
        <w:spacing w:before="320" w:after="12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Part III: The 11-Dimension Coaching Matrix</w:t>
      </w:r>
    </w:p>
    <w:p w14:paraId="263F25F6" w14:textId="77777777" w:rsidR="00F71C68" w:rsidRPr="002F2B11" w:rsidRDefault="00F71C68" w:rsidP="00F71C68">
      <w:pPr>
        <w:spacing w:after="120"/>
        <w:rPr>
          <w:rFonts w:asciiTheme="majorHAnsi" w:hAnsiTheme="majorHAnsi" w:cstheme="majorHAnsi"/>
          <w:color w:val="000000" w:themeColor="text1"/>
          <w:sz w:val="24"/>
          <w:szCs w:val="24"/>
        </w:rPr>
      </w:pPr>
      <w:r w:rsidRPr="002F2B11">
        <w:rPr>
          <w:rFonts w:asciiTheme="majorHAnsi" w:hAnsiTheme="majorHAnsi" w:cstheme="majorHAnsi"/>
          <w:color w:val="000000" w:themeColor="text1"/>
          <w:sz w:val="24"/>
          <w:szCs w:val="24"/>
        </w:rPr>
        <w:t>Use these targeted coaching prompts to guide leadership debriefs across each assessment dimension:</w:t>
      </w:r>
    </w:p>
    <w:p w14:paraId="5FA02668" w14:textId="77777777" w:rsidR="00F71C68" w:rsidRPr="002F2B11" w:rsidRDefault="00F71C68" w:rsidP="00F71C68">
      <w:pPr>
        <w:keepNext/>
        <w:spacing w:before="240" w:after="8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1. School Site Leaders &amp; CATs (Dimension 1)</w:t>
      </w:r>
    </w:p>
    <w:p w14:paraId="1DEE4E08"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1 → 2: </w:t>
      </w:r>
      <w:r w:rsidRPr="002F2B11">
        <w:rPr>
          <w:rFonts w:asciiTheme="majorHAnsi" w:hAnsiTheme="majorHAnsi" w:cstheme="majorHAnsi"/>
          <w:color w:val="000000" w:themeColor="text1"/>
          <w:sz w:val="24"/>
          <w:szCs w:val="24"/>
        </w:rPr>
        <w:t>Do all worksites have an identified point person?</w:t>
      </w:r>
    </w:p>
    <w:p w14:paraId="5A34521C"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2 → 3: </w:t>
      </w:r>
      <w:r w:rsidRPr="002F2B11">
        <w:rPr>
          <w:rFonts w:asciiTheme="majorHAnsi" w:hAnsiTheme="majorHAnsi" w:cstheme="majorHAnsi"/>
          <w:color w:val="000000" w:themeColor="text1"/>
          <w:sz w:val="24"/>
          <w:szCs w:val="24"/>
        </w:rPr>
        <w:t>How are site leaders trained to handle Level 1 issues locally rather than calling staff?</w:t>
      </w:r>
    </w:p>
    <w:p w14:paraId="243EE7C5"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3 → 4: </w:t>
      </w:r>
      <w:r w:rsidRPr="002F2B11">
        <w:rPr>
          <w:rFonts w:asciiTheme="majorHAnsi" w:hAnsiTheme="majorHAnsi" w:cstheme="majorHAnsi"/>
          <w:color w:val="000000" w:themeColor="text1"/>
          <w:sz w:val="24"/>
          <w:szCs w:val="24"/>
        </w:rPr>
        <w:t>Does every campus operate an active 1:10 CAT or Site Organizing Squad that reflects the building's full diversity?</w:t>
      </w:r>
    </w:p>
    <w:p w14:paraId="1C4E441D" w14:textId="77777777" w:rsidR="00F71C68" w:rsidRPr="002F2B11" w:rsidRDefault="00F71C68" w:rsidP="00F71C68">
      <w:pPr>
        <w:keepNext/>
        <w:spacing w:before="240" w:after="8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2. Union Staff Role (Dimension 2)</w:t>
      </w:r>
    </w:p>
    <w:p w14:paraId="0197D452"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1 → 2: </w:t>
      </w:r>
      <w:r w:rsidRPr="002F2B11">
        <w:rPr>
          <w:rFonts w:asciiTheme="majorHAnsi" w:hAnsiTheme="majorHAnsi" w:cstheme="majorHAnsi"/>
          <w:color w:val="000000" w:themeColor="text1"/>
          <w:sz w:val="24"/>
          <w:szCs w:val="24"/>
        </w:rPr>
        <w:t>What routine casework are staff performing that member leaders could learn to handle?</w:t>
      </w:r>
    </w:p>
    <w:p w14:paraId="38B901B7"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2 → 3: </w:t>
      </w:r>
      <w:r w:rsidRPr="002F2B11">
        <w:rPr>
          <w:rFonts w:asciiTheme="majorHAnsi" w:hAnsiTheme="majorHAnsi" w:cstheme="majorHAnsi"/>
          <w:color w:val="000000" w:themeColor="text1"/>
          <w:sz w:val="24"/>
          <w:szCs w:val="24"/>
        </w:rPr>
        <w:t>How are staff structurally separating individual representational servicing from field organizing?</w:t>
      </w:r>
    </w:p>
    <w:p w14:paraId="2C839E9A"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3 → 4: </w:t>
      </w:r>
      <w:r w:rsidRPr="002F2B11">
        <w:rPr>
          <w:rFonts w:asciiTheme="majorHAnsi" w:hAnsiTheme="majorHAnsi" w:cstheme="majorHAnsi"/>
          <w:color w:val="000000" w:themeColor="text1"/>
          <w:sz w:val="24"/>
          <w:szCs w:val="24"/>
        </w:rPr>
        <w:t>Are staff spending 80%+ of their time coaching, training, and building long-term campaign strategy?</w:t>
      </w:r>
    </w:p>
    <w:p w14:paraId="50684612" w14:textId="77777777" w:rsidR="00F71C68" w:rsidRPr="002F2B11" w:rsidRDefault="00F71C68" w:rsidP="00F71C68">
      <w:pPr>
        <w:keepNext/>
        <w:spacing w:before="240" w:after="8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3. Valley Work / Non-Bargaining Lulls (Dimension 3)</w:t>
      </w:r>
    </w:p>
    <w:p w14:paraId="4B550F5C"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1 → 2: </w:t>
      </w:r>
      <w:r w:rsidRPr="002F2B11">
        <w:rPr>
          <w:rFonts w:asciiTheme="majorHAnsi" w:hAnsiTheme="majorHAnsi" w:cstheme="majorHAnsi"/>
          <w:color w:val="000000" w:themeColor="text1"/>
          <w:sz w:val="24"/>
          <w:szCs w:val="24"/>
        </w:rPr>
        <w:t>Does union activity completely stop when the contract is signed?</w:t>
      </w:r>
    </w:p>
    <w:p w14:paraId="193B08B4"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2 → 3: </w:t>
      </w:r>
      <w:r w:rsidRPr="002F2B11">
        <w:rPr>
          <w:rFonts w:asciiTheme="majorHAnsi" w:hAnsiTheme="majorHAnsi" w:cstheme="majorHAnsi"/>
          <w:color w:val="000000" w:themeColor="text1"/>
          <w:sz w:val="24"/>
          <w:szCs w:val="24"/>
        </w:rPr>
        <w:t>What site enforcement, contract literacy workshops, or needs assessments occur during off-contract lulls?</w:t>
      </w:r>
    </w:p>
    <w:p w14:paraId="08C9916C"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3 → 4: </w:t>
      </w:r>
      <w:r w:rsidRPr="002F2B11">
        <w:rPr>
          <w:rFonts w:asciiTheme="majorHAnsi" w:hAnsiTheme="majorHAnsi" w:cstheme="majorHAnsi"/>
          <w:color w:val="000000" w:themeColor="text1"/>
          <w:sz w:val="24"/>
          <w:szCs w:val="24"/>
        </w:rPr>
        <w:t>How are non-bargaining periods intentionally leveraged for permanent, non-transactional community-labor alliances?</w:t>
      </w:r>
    </w:p>
    <w:p w14:paraId="37DCA045" w14:textId="77777777" w:rsidR="00F71C68" w:rsidRPr="002F2B11" w:rsidRDefault="00F71C68" w:rsidP="00F71C68">
      <w:pPr>
        <w:keepNext/>
        <w:spacing w:before="240" w:after="8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4. Collective Bargaining (Dimension 4)</w:t>
      </w:r>
    </w:p>
    <w:p w14:paraId="25FD4E36"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1 → 2: </w:t>
      </w:r>
      <w:r w:rsidRPr="002F2B11">
        <w:rPr>
          <w:rFonts w:asciiTheme="majorHAnsi" w:hAnsiTheme="majorHAnsi" w:cstheme="majorHAnsi"/>
          <w:color w:val="000000" w:themeColor="text1"/>
          <w:sz w:val="24"/>
          <w:szCs w:val="24"/>
        </w:rPr>
        <w:t xml:space="preserve">Is bargaining closed-door and secret, or are members </w:t>
      </w:r>
      <w:proofErr w:type="gramStart"/>
      <w:r w:rsidRPr="002F2B11">
        <w:rPr>
          <w:rFonts w:asciiTheme="majorHAnsi" w:hAnsiTheme="majorHAnsi" w:cstheme="majorHAnsi"/>
          <w:color w:val="000000" w:themeColor="text1"/>
          <w:sz w:val="24"/>
          <w:szCs w:val="24"/>
        </w:rPr>
        <w:t>provided</w:t>
      </w:r>
      <w:proofErr w:type="gramEnd"/>
      <w:r w:rsidRPr="002F2B11">
        <w:rPr>
          <w:rFonts w:asciiTheme="majorHAnsi" w:hAnsiTheme="majorHAnsi" w:cstheme="majorHAnsi"/>
          <w:color w:val="000000" w:themeColor="text1"/>
          <w:sz w:val="24"/>
          <w:szCs w:val="24"/>
        </w:rPr>
        <w:t xml:space="preserve"> basic updates?</w:t>
      </w:r>
    </w:p>
    <w:p w14:paraId="01AE2A9D"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2 → 3: </w:t>
      </w:r>
      <w:r w:rsidRPr="002F2B11">
        <w:rPr>
          <w:rFonts w:asciiTheme="majorHAnsi" w:hAnsiTheme="majorHAnsi" w:cstheme="majorHAnsi"/>
          <w:color w:val="000000" w:themeColor="text1"/>
          <w:sz w:val="24"/>
          <w:szCs w:val="24"/>
        </w:rPr>
        <w:t>Has the local expanded its bargaining team and translated dense proposals into plain language?</w:t>
      </w:r>
    </w:p>
    <w:p w14:paraId="11A576F8"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lastRenderedPageBreak/>
        <w:t xml:space="preserve">Level 3 → 4: </w:t>
      </w:r>
      <w:r w:rsidRPr="002F2B11">
        <w:rPr>
          <w:rFonts w:asciiTheme="majorHAnsi" w:hAnsiTheme="majorHAnsi" w:cstheme="majorHAnsi"/>
          <w:color w:val="000000" w:themeColor="text1"/>
          <w:sz w:val="24"/>
          <w:szCs w:val="24"/>
        </w:rPr>
        <w:t>Is bargaining run as an open, mass-representative campaign featuring silent observers and 'common good' demands?</w:t>
      </w:r>
    </w:p>
    <w:p w14:paraId="13D1C8D6" w14:textId="77777777" w:rsidR="00F71C68" w:rsidRPr="002F2B11" w:rsidRDefault="00F71C68" w:rsidP="00F71C68">
      <w:pPr>
        <w:keepNext/>
        <w:spacing w:before="240" w:after="8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5. President's Leadership &amp; Delegation (Dimension 5)</w:t>
      </w:r>
    </w:p>
    <w:p w14:paraId="721281D2"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1 → 2: </w:t>
      </w:r>
      <w:r w:rsidRPr="002F2B11">
        <w:rPr>
          <w:rFonts w:asciiTheme="majorHAnsi" w:hAnsiTheme="majorHAnsi" w:cstheme="majorHAnsi"/>
          <w:color w:val="000000" w:themeColor="text1"/>
          <w:sz w:val="24"/>
          <w:szCs w:val="24"/>
        </w:rPr>
        <w:t>Is the president acting as a daily crisis manager and primary grievance handler?</w:t>
      </w:r>
    </w:p>
    <w:p w14:paraId="4B0B4B73"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2 → 3: </w:t>
      </w:r>
      <w:r w:rsidRPr="002F2B11">
        <w:rPr>
          <w:rFonts w:asciiTheme="majorHAnsi" w:hAnsiTheme="majorHAnsi" w:cstheme="majorHAnsi"/>
          <w:color w:val="000000" w:themeColor="text1"/>
          <w:sz w:val="24"/>
          <w:szCs w:val="24"/>
        </w:rPr>
        <w:t>How is the president actively guarding the Strategic Roadmap ('If it's not on the plan, it's not happening')?</w:t>
      </w:r>
    </w:p>
    <w:p w14:paraId="0B5A65DA"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3 → 4: </w:t>
      </w:r>
      <w:r w:rsidRPr="002F2B11">
        <w:rPr>
          <w:rFonts w:asciiTheme="majorHAnsi" w:hAnsiTheme="majorHAnsi" w:cstheme="majorHAnsi"/>
          <w:color w:val="000000" w:themeColor="text1"/>
          <w:sz w:val="24"/>
          <w:szCs w:val="24"/>
        </w:rPr>
        <w:t>How effectively is the president delegating geographic turfs and fostering a 'choir model' of shared pacing?</w:t>
      </w:r>
    </w:p>
    <w:p w14:paraId="26022554" w14:textId="77777777" w:rsidR="00F71C68" w:rsidRPr="002F2B11" w:rsidRDefault="00F71C68" w:rsidP="00F71C68">
      <w:pPr>
        <w:keepNext/>
        <w:spacing w:before="240" w:after="8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6. Data Systems &amp; Wall-Charting (Dimension 6)</w:t>
      </w:r>
    </w:p>
    <w:p w14:paraId="3B5EC5C8"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1 → 2: </w:t>
      </w:r>
      <w:r w:rsidRPr="002F2B11">
        <w:rPr>
          <w:rFonts w:asciiTheme="majorHAnsi" w:hAnsiTheme="majorHAnsi" w:cstheme="majorHAnsi"/>
          <w:color w:val="000000" w:themeColor="text1"/>
          <w:sz w:val="24"/>
          <w:szCs w:val="24"/>
        </w:rPr>
        <w:t>Is data management purely administrative (dues tracking)?</w:t>
      </w:r>
    </w:p>
    <w:p w14:paraId="3DD66153"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2 → 3: </w:t>
      </w:r>
      <w:r w:rsidRPr="002F2B11">
        <w:rPr>
          <w:rFonts w:asciiTheme="majorHAnsi" w:hAnsiTheme="majorHAnsi" w:cstheme="majorHAnsi"/>
          <w:color w:val="000000" w:themeColor="text1"/>
          <w:sz w:val="24"/>
          <w:szCs w:val="24"/>
        </w:rPr>
        <w:t>Are site leaders logging meeting attendance, petition signatures, and member assessments?</w:t>
      </w:r>
    </w:p>
    <w:p w14:paraId="6460748F"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3 → 4: </w:t>
      </w:r>
      <w:r w:rsidRPr="002F2B11">
        <w:rPr>
          <w:rFonts w:asciiTheme="majorHAnsi" w:hAnsiTheme="majorHAnsi" w:cstheme="majorHAnsi"/>
          <w:color w:val="000000" w:themeColor="text1"/>
          <w:sz w:val="24"/>
          <w:szCs w:val="24"/>
        </w:rPr>
        <w:t>Are leaders analyzing decentralized digital wall-charts (Action Builder/</w:t>
      </w:r>
      <w:proofErr w:type="spellStart"/>
      <w:r w:rsidRPr="002F2B11">
        <w:rPr>
          <w:rFonts w:asciiTheme="majorHAnsi" w:hAnsiTheme="majorHAnsi" w:cstheme="majorHAnsi"/>
          <w:color w:val="000000" w:themeColor="text1"/>
          <w:sz w:val="24"/>
          <w:szCs w:val="24"/>
        </w:rPr>
        <w:t>OrgDB</w:t>
      </w:r>
      <w:proofErr w:type="spellEnd"/>
      <w:r w:rsidRPr="002F2B11">
        <w:rPr>
          <w:rFonts w:asciiTheme="majorHAnsi" w:hAnsiTheme="majorHAnsi" w:cstheme="majorHAnsi"/>
          <w:color w:val="000000" w:themeColor="text1"/>
          <w:sz w:val="24"/>
          <w:szCs w:val="24"/>
        </w:rPr>
        <w:t>) to evaluate campaign readiness?</w:t>
      </w:r>
    </w:p>
    <w:p w14:paraId="63646FC2" w14:textId="77777777" w:rsidR="00F71C68" w:rsidRPr="002F2B11" w:rsidRDefault="00F71C68" w:rsidP="00F71C68">
      <w:pPr>
        <w:keepNext/>
        <w:spacing w:before="240" w:after="8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7. Member Training Pipelines (Dimension 7)</w:t>
      </w:r>
    </w:p>
    <w:p w14:paraId="1F204F34"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1 → 2: </w:t>
      </w:r>
      <w:r w:rsidRPr="002F2B11">
        <w:rPr>
          <w:rFonts w:asciiTheme="majorHAnsi" w:hAnsiTheme="majorHAnsi" w:cstheme="majorHAnsi"/>
          <w:color w:val="000000" w:themeColor="text1"/>
          <w:sz w:val="24"/>
          <w:szCs w:val="24"/>
        </w:rPr>
        <w:t>Is training non-existent or limited to reading static policy documents?</w:t>
      </w:r>
    </w:p>
    <w:p w14:paraId="358B3CAE"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2 → 3: </w:t>
      </w:r>
      <w:r w:rsidRPr="002F2B11">
        <w:rPr>
          <w:rFonts w:asciiTheme="majorHAnsi" w:hAnsiTheme="majorHAnsi" w:cstheme="majorHAnsi"/>
          <w:color w:val="000000" w:themeColor="text1"/>
          <w:sz w:val="24"/>
          <w:szCs w:val="24"/>
        </w:rPr>
        <w:t>Does the local offer structured skill workshops (1:1 conversations, charting) at accessible times?</w:t>
      </w:r>
    </w:p>
    <w:p w14:paraId="39A3C14B"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3 → 4: </w:t>
      </w:r>
      <w:r w:rsidRPr="002F2B11">
        <w:rPr>
          <w:rFonts w:asciiTheme="majorHAnsi" w:hAnsiTheme="majorHAnsi" w:cstheme="majorHAnsi"/>
          <w:color w:val="000000" w:themeColor="text1"/>
          <w:sz w:val="24"/>
          <w:szCs w:val="24"/>
        </w:rPr>
        <w:t>Does the local operate multi-tiered pipelines ('Skills to Win', Member Organizers) using a 'gradual release' model?</w:t>
      </w:r>
    </w:p>
    <w:p w14:paraId="5A3B2B2B" w14:textId="77777777" w:rsidR="00F71C68" w:rsidRPr="002F2B11" w:rsidRDefault="00F71C68" w:rsidP="00F71C68">
      <w:pPr>
        <w:keepNext/>
        <w:spacing w:before="240" w:after="8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8. Overcoming Respectability Politics (Dimension 8)</w:t>
      </w:r>
    </w:p>
    <w:p w14:paraId="2AF3F10E"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1 → 2: </w:t>
      </w:r>
      <w:r w:rsidRPr="002F2B11">
        <w:rPr>
          <w:rFonts w:asciiTheme="majorHAnsi" w:hAnsiTheme="majorHAnsi" w:cstheme="majorHAnsi"/>
          <w:color w:val="000000" w:themeColor="text1"/>
          <w:sz w:val="24"/>
          <w:szCs w:val="24"/>
        </w:rPr>
        <w:t>Does the local rely on quiet, closed-door labor-management meetings to resolve disputes?</w:t>
      </w:r>
    </w:p>
    <w:p w14:paraId="6B737728"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2 → 3: </w:t>
      </w:r>
      <w:r w:rsidRPr="002F2B11">
        <w:rPr>
          <w:rFonts w:asciiTheme="majorHAnsi" w:hAnsiTheme="majorHAnsi" w:cstheme="majorHAnsi"/>
          <w:color w:val="000000" w:themeColor="text1"/>
          <w:sz w:val="24"/>
          <w:szCs w:val="24"/>
        </w:rPr>
        <w:t>Are worksite leaders organizing visible site actions (wear-red days, petition deliveries) to enforce rights?</w:t>
      </w:r>
    </w:p>
    <w:p w14:paraId="47AF27E7"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3 → 4: </w:t>
      </w:r>
      <w:r w:rsidRPr="002F2B11">
        <w:rPr>
          <w:rFonts w:asciiTheme="majorHAnsi" w:hAnsiTheme="majorHAnsi" w:cstheme="majorHAnsi"/>
          <w:color w:val="000000" w:themeColor="text1"/>
          <w:sz w:val="24"/>
          <w:szCs w:val="24"/>
        </w:rPr>
        <w:t>Has the local actively rejected respectability traps, using 1:10 CAT networks to turn isolated fear into protected collective leverage?</w:t>
      </w:r>
    </w:p>
    <w:p w14:paraId="259A91D3" w14:textId="77777777" w:rsidR="00F71C68" w:rsidRPr="002F2B11" w:rsidRDefault="00F71C68" w:rsidP="00F71C68">
      <w:pPr>
        <w:keepNext/>
        <w:spacing w:before="240" w:after="8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9. Defensive Organizing &amp; Anti-Authoritarian Protection (Dimension 9)</w:t>
      </w:r>
    </w:p>
    <w:p w14:paraId="35D91B61"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1 → 2: </w:t>
      </w:r>
      <w:r w:rsidRPr="002F2B11">
        <w:rPr>
          <w:rFonts w:asciiTheme="majorHAnsi" w:hAnsiTheme="majorHAnsi" w:cstheme="majorHAnsi"/>
          <w:color w:val="000000" w:themeColor="text1"/>
          <w:sz w:val="24"/>
          <w:szCs w:val="24"/>
        </w:rPr>
        <w:t>Does the local ignore community or political crises outside standard contract terms?</w:t>
      </w:r>
    </w:p>
    <w:p w14:paraId="64FC15E7"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2 → 3: </w:t>
      </w:r>
      <w:r w:rsidRPr="002F2B11">
        <w:rPr>
          <w:rFonts w:asciiTheme="majorHAnsi" w:hAnsiTheme="majorHAnsi" w:cstheme="majorHAnsi"/>
          <w:color w:val="000000" w:themeColor="text1"/>
          <w:sz w:val="24"/>
          <w:szCs w:val="24"/>
        </w:rPr>
        <w:t>Does the local coordinate defense efforts with community organizations around major crises?</w:t>
      </w:r>
    </w:p>
    <w:p w14:paraId="35E12B91"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3 → 4: </w:t>
      </w:r>
      <w:r w:rsidRPr="002F2B11">
        <w:rPr>
          <w:rFonts w:asciiTheme="majorHAnsi" w:hAnsiTheme="majorHAnsi" w:cstheme="majorHAnsi"/>
          <w:color w:val="000000" w:themeColor="text1"/>
          <w:sz w:val="24"/>
          <w:szCs w:val="24"/>
        </w:rPr>
        <w:t>Has the local repurposed its site communication trees and strike machinery for rapid-response community defense (ICE defense, LGBTQ+ youth, election protection)?</w:t>
      </w:r>
    </w:p>
    <w:p w14:paraId="1A511BB1" w14:textId="77777777" w:rsidR="00F71C68" w:rsidRPr="002F2B11" w:rsidRDefault="00F71C68" w:rsidP="00F71C68">
      <w:pPr>
        <w:keepNext/>
        <w:spacing w:before="240" w:after="8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lastRenderedPageBreak/>
        <w:t>10. Strategic Planning &amp; Coherence (Dimension 10)</w:t>
      </w:r>
    </w:p>
    <w:p w14:paraId="34A009C0"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1 → 2: </w:t>
      </w:r>
      <w:r w:rsidRPr="002F2B11">
        <w:rPr>
          <w:rFonts w:asciiTheme="majorHAnsi" w:hAnsiTheme="majorHAnsi" w:cstheme="majorHAnsi"/>
          <w:color w:val="000000" w:themeColor="text1"/>
          <w:sz w:val="24"/>
          <w:szCs w:val="24"/>
        </w:rPr>
        <w:t>Is the local operating in continuous reactive firefighting mode?</w:t>
      </w:r>
    </w:p>
    <w:p w14:paraId="7AA2EA48"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2 → 3: </w:t>
      </w:r>
      <w:r w:rsidRPr="002F2B11">
        <w:rPr>
          <w:rFonts w:asciiTheme="majorHAnsi" w:hAnsiTheme="majorHAnsi" w:cstheme="majorHAnsi"/>
          <w:color w:val="000000" w:themeColor="text1"/>
          <w:sz w:val="24"/>
          <w:szCs w:val="24"/>
        </w:rPr>
        <w:t>Does a strategic plan guide major campaign cycles and budget reallocations?</w:t>
      </w:r>
    </w:p>
    <w:p w14:paraId="5702BCB3"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3 → 4: </w:t>
      </w:r>
      <w:r w:rsidRPr="002F2B11">
        <w:rPr>
          <w:rFonts w:asciiTheme="majorHAnsi" w:hAnsiTheme="majorHAnsi" w:cstheme="majorHAnsi"/>
          <w:color w:val="000000" w:themeColor="text1"/>
          <w:sz w:val="24"/>
          <w:szCs w:val="24"/>
        </w:rPr>
        <w:t>Does a democratized Strategic Roadmap drive all operations, distinguishing structure-building from issue campaigns?</w:t>
      </w:r>
    </w:p>
    <w:p w14:paraId="1F0DF246" w14:textId="77777777" w:rsidR="00F71C68" w:rsidRPr="002F2B11" w:rsidRDefault="00F71C68" w:rsidP="00F71C68">
      <w:pPr>
        <w:keepNext/>
        <w:spacing w:before="240" w:after="8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11. Methodical Structure Tests (Dimension 11)</w:t>
      </w:r>
    </w:p>
    <w:p w14:paraId="751439B3"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1 → 2: </w:t>
      </w:r>
      <w:r w:rsidRPr="002F2B11">
        <w:rPr>
          <w:rFonts w:asciiTheme="majorHAnsi" w:hAnsiTheme="majorHAnsi" w:cstheme="majorHAnsi"/>
          <w:color w:val="000000" w:themeColor="text1"/>
          <w:sz w:val="24"/>
          <w:szCs w:val="24"/>
        </w:rPr>
        <w:t xml:space="preserve">Does the </w:t>
      </w:r>
      <w:proofErr w:type="gramStart"/>
      <w:r w:rsidRPr="002F2B11">
        <w:rPr>
          <w:rFonts w:asciiTheme="majorHAnsi" w:hAnsiTheme="majorHAnsi" w:cstheme="majorHAnsi"/>
          <w:color w:val="000000" w:themeColor="text1"/>
          <w:sz w:val="24"/>
          <w:szCs w:val="24"/>
        </w:rPr>
        <w:t>local</w:t>
      </w:r>
      <w:proofErr w:type="gramEnd"/>
      <w:r w:rsidRPr="002F2B11">
        <w:rPr>
          <w:rFonts w:asciiTheme="majorHAnsi" w:hAnsiTheme="majorHAnsi" w:cstheme="majorHAnsi"/>
          <w:color w:val="000000" w:themeColor="text1"/>
          <w:sz w:val="24"/>
          <w:szCs w:val="24"/>
        </w:rPr>
        <w:t xml:space="preserve"> rely on guesswork before escalating campaigns?</w:t>
      </w:r>
    </w:p>
    <w:p w14:paraId="23F672CD"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2 → 3: </w:t>
      </w:r>
      <w:r w:rsidRPr="002F2B11">
        <w:rPr>
          <w:rFonts w:asciiTheme="majorHAnsi" w:hAnsiTheme="majorHAnsi" w:cstheme="majorHAnsi"/>
          <w:color w:val="000000" w:themeColor="text1"/>
          <w:sz w:val="24"/>
          <w:szCs w:val="24"/>
        </w:rPr>
        <w:t>Are simple structure tests (button days, wear-red days) used to gauge member readiness?</w:t>
      </w:r>
    </w:p>
    <w:p w14:paraId="409EF62B"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Level 3 → 4: </w:t>
      </w:r>
      <w:r w:rsidRPr="002F2B11">
        <w:rPr>
          <w:rFonts w:asciiTheme="majorHAnsi" w:hAnsiTheme="majorHAnsi" w:cstheme="majorHAnsi"/>
          <w:color w:val="000000" w:themeColor="text1"/>
          <w:sz w:val="24"/>
          <w:szCs w:val="24"/>
        </w:rPr>
        <w:t>Does the local deploy an escalating sequence of quantifiable tests (signed pledges, practice pickets) with strict majoritarian threshold gates (70–80%+)?</w:t>
      </w:r>
    </w:p>
    <w:p w14:paraId="2D56A557" w14:textId="77777777" w:rsidR="00F71C68" w:rsidRPr="002F2B11" w:rsidRDefault="00F71C68" w:rsidP="00F71C68">
      <w:pPr>
        <w:keepNext/>
        <w:spacing w:before="320" w:after="12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Part IV: Reflection &amp; Organizational Action Plan</w:t>
      </w:r>
    </w:p>
    <w:p w14:paraId="7011CCA6" w14:textId="77777777" w:rsidR="00F71C68" w:rsidRPr="002F2B11" w:rsidRDefault="00F71C68" w:rsidP="00F71C68">
      <w:pPr>
        <w:keepNext/>
        <w:spacing w:before="240" w:after="8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1. The Grand Coaching Question</w:t>
      </w:r>
    </w:p>
    <w:tbl>
      <w:tblPr>
        <w:tblW w:w="0" w:type="auto"/>
        <w:jc w:val="center"/>
        <w:tblLayout w:type="fixed"/>
        <w:tblLook w:val="04A0" w:firstRow="1" w:lastRow="0" w:firstColumn="1" w:lastColumn="0" w:noHBand="0" w:noVBand="1"/>
      </w:tblPr>
      <w:tblGrid>
        <w:gridCol w:w="9936"/>
      </w:tblGrid>
      <w:tr w:rsidR="00F71C68" w:rsidRPr="002F2B11" w14:paraId="6C1F7FE6" w14:textId="77777777" w:rsidTr="00351680">
        <w:trPr>
          <w:jc w:val="center"/>
        </w:trPr>
        <w:tc>
          <w:tcPr>
            <w:tcW w:w="9936" w:type="dxa"/>
            <w:shd w:val="clear" w:color="auto" w:fill="F0F4F8"/>
            <w:tcMar>
              <w:top w:w="120" w:type="dxa"/>
              <w:left w:w="180" w:type="dxa"/>
              <w:bottom w:w="120" w:type="dxa"/>
              <w:right w:w="180" w:type="dxa"/>
            </w:tcMar>
          </w:tcPr>
          <w:p w14:paraId="75E4F888" w14:textId="77777777" w:rsidR="00F71C68" w:rsidRPr="002F2B11" w:rsidRDefault="00F71C68" w:rsidP="00351680">
            <w:pPr>
              <w:spacing w:after="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Core Reflection: </w:t>
            </w:r>
            <w:r w:rsidRPr="002F2B11">
              <w:rPr>
                <w:rFonts w:asciiTheme="majorHAnsi" w:hAnsiTheme="majorHAnsi" w:cstheme="majorHAnsi"/>
                <w:i/>
                <w:color w:val="000000" w:themeColor="text1"/>
                <w:sz w:val="24"/>
                <w:szCs w:val="24"/>
              </w:rPr>
              <w:t>What would need to be true for twice as many members to take meaningful responsibility for the success of this union?</w:t>
            </w:r>
          </w:p>
        </w:tc>
      </w:tr>
    </w:tbl>
    <w:p w14:paraId="0F7A9C8F" w14:textId="77777777" w:rsidR="00F71C68" w:rsidRPr="002F2B11" w:rsidRDefault="00F71C68" w:rsidP="00F71C68">
      <w:pPr>
        <w:keepNext/>
        <w:spacing w:before="240" w:after="8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2. Key Outcome Measures (Tracking Matrix)</w:t>
      </w:r>
    </w:p>
    <w:p w14:paraId="6DD4D31E" w14:textId="77777777" w:rsidR="00F71C68" w:rsidRPr="002F2B11" w:rsidRDefault="00F71C68" w:rsidP="00F71C68">
      <w:pPr>
        <w:keepNext/>
        <w:spacing w:before="240" w:after="8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Internal Power Measures</w:t>
      </w:r>
    </w:p>
    <w:p w14:paraId="18B41672"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Supermajority Density: </w:t>
      </w:r>
      <w:r w:rsidRPr="002F2B11">
        <w:rPr>
          <w:rFonts w:asciiTheme="majorHAnsi" w:hAnsiTheme="majorHAnsi" w:cstheme="majorHAnsi"/>
          <w:color w:val="000000" w:themeColor="text1"/>
          <w:sz w:val="24"/>
          <w:szCs w:val="24"/>
        </w:rPr>
        <w:t>80%+ member density across all worksites and job classifications.</w:t>
      </w:r>
    </w:p>
    <w:p w14:paraId="4FCDC04C"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Supermajority Engagement: </w:t>
      </w:r>
      <w:r w:rsidRPr="002F2B11">
        <w:rPr>
          <w:rFonts w:asciiTheme="majorHAnsi" w:hAnsiTheme="majorHAnsi" w:cstheme="majorHAnsi"/>
          <w:color w:val="000000" w:themeColor="text1"/>
          <w:sz w:val="24"/>
          <w:szCs w:val="24"/>
        </w:rPr>
        <w:t>70%+ participation in structure tests and campaign actions.</w:t>
      </w:r>
    </w:p>
    <w:p w14:paraId="2356F5E2"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CAT Coverage: </w:t>
      </w:r>
      <w:r w:rsidRPr="002F2B11">
        <w:rPr>
          <w:rFonts w:asciiTheme="majorHAnsi" w:hAnsiTheme="majorHAnsi" w:cstheme="majorHAnsi"/>
          <w:color w:val="000000" w:themeColor="text1"/>
          <w:sz w:val="24"/>
          <w:szCs w:val="24"/>
        </w:rPr>
        <w:t>Active 1:10 member-to-leader communication trees in every building.</w:t>
      </w:r>
    </w:p>
    <w:p w14:paraId="5A23A383"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Representative Leadership: </w:t>
      </w:r>
      <w:r w:rsidRPr="002F2B11">
        <w:rPr>
          <w:rFonts w:asciiTheme="majorHAnsi" w:hAnsiTheme="majorHAnsi" w:cstheme="majorHAnsi"/>
          <w:color w:val="000000" w:themeColor="text1"/>
          <w:sz w:val="24"/>
          <w:szCs w:val="24"/>
        </w:rPr>
        <w:t>Leaders matching member diversity across race, gender, classification, and shift.</w:t>
      </w:r>
    </w:p>
    <w:p w14:paraId="2444AC36" w14:textId="77777777" w:rsidR="00F71C68" w:rsidRPr="002F2B11" w:rsidRDefault="00F71C68" w:rsidP="00F71C68">
      <w:pPr>
        <w:keepNext/>
        <w:spacing w:before="240" w:after="8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External Power Measures</w:t>
      </w:r>
    </w:p>
    <w:p w14:paraId="798F625D"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Durable Coalitions: </w:t>
      </w:r>
      <w:r w:rsidRPr="002F2B11">
        <w:rPr>
          <w:rFonts w:asciiTheme="majorHAnsi" w:hAnsiTheme="majorHAnsi" w:cstheme="majorHAnsi"/>
          <w:color w:val="000000" w:themeColor="text1"/>
          <w:sz w:val="24"/>
          <w:szCs w:val="24"/>
        </w:rPr>
        <w:t>Permanent, non-transactional community-labor partnerships.</w:t>
      </w:r>
    </w:p>
    <w:p w14:paraId="0CBD8652"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Common Good Bargaining: </w:t>
      </w:r>
      <w:r w:rsidRPr="002F2B11">
        <w:rPr>
          <w:rFonts w:asciiTheme="majorHAnsi" w:hAnsiTheme="majorHAnsi" w:cstheme="majorHAnsi"/>
          <w:color w:val="000000" w:themeColor="text1"/>
          <w:sz w:val="24"/>
          <w:szCs w:val="24"/>
        </w:rPr>
        <w:t>Campaigns centered on community, racial, and economic justice demands.</w:t>
      </w:r>
    </w:p>
    <w:p w14:paraId="5DD6A711" w14:textId="77777777" w:rsidR="00F71C68" w:rsidRPr="002F2B11" w:rsidRDefault="00F71C68" w:rsidP="00F71C68">
      <w:pPr>
        <w:pStyle w:val="ListBullet"/>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Rapid Response: </w:t>
      </w:r>
      <w:r w:rsidRPr="002F2B11">
        <w:rPr>
          <w:rFonts w:asciiTheme="majorHAnsi" w:hAnsiTheme="majorHAnsi" w:cstheme="majorHAnsi"/>
          <w:color w:val="000000" w:themeColor="text1"/>
          <w:sz w:val="24"/>
          <w:szCs w:val="24"/>
        </w:rPr>
        <w:t>Repurposed strike machinery capable of mobilizing rapid community defense within 48 hours.</w:t>
      </w:r>
    </w:p>
    <w:p w14:paraId="0ED4289F" w14:textId="77777777" w:rsidR="00F71C68" w:rsidRPr="002F2B11" w:rsidRDefault="00F71C68" w:rsidP="00F71C68">
      <w:pPr>
        <w:keepNext/>
        <w:spacing w:before="240" w:after="8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3. Growth Snapshot (12-Month Action Plan)</w:t>
      </w:r>
    </w:p>
    <w:p w14:paraId="7C270F62" w14:textId="77777777" w:rsidR="00F71C68" w:rsidRPr="002F2B11" w:rsidRDefault="00F71C68" w:rsidP="00F71C68">
      <w:pPr>
        <w:spacing w:after="120"/>
        <w:rPr>
          <w:rFonts w:asciiTheme="majorHAnsi" w:hAnsiTheme="majorHAnsi" w:cstheme="majorHAnsi"/>
          <w:color w:val="000000" w:themeColor="text1"/>
          <w:sz w:val="24"/>
          <w:szCs w:val="24"/>
        </w:rPr>
      </w:pPr>
      <w:r w:rsidRPr="002F2B11">
        <w:rPr>
          <w:rFonts w:asciiTheme="majorHAnsi" w:hAnsiTheme="majorHAnsi" w:cstheme="majorHAnsi"/>
          <w:color w:val="000000" w:themeColor="text1"/>
          <w:sz w:val="24"/>
          <w:szCs w:val="24"/>
        </w:rPr>
        <w:t>Complete these four strategic statements at the conclusion of the self-assessment retreat:</w:t>
      </w:r>
    </w:p>
    <w:p w14:paraId="01862894" w14:textId="41828D9B" w:rsidR="00F71C68" w:rsidRDefault="00F71C68" w:rsidP="00F71C68">
      <w:pPr>
        <w:pStyle w:val="ListBullet"/>
        <w:numPr>
          <w:ilvl w:val="0"/>
          <w:numId w:val="0"/>
        </w:numPr>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1. Our greatest organizational strengths are: </w:t>
      </w:r>
    </w:p>
    <w:tbl>
      <w:tblPr>
        <w:tblStyle w:val="TableGrid"/>
        <w:tblW w:w="10212" w:type="dxa"/>
        <w:tblLook w:val="04A0" w:firstRow="1" w:lastRow="0" w:firstColumn="1" w:lastColumn="0" w:noHBand="0" w:noVBand="1"/>
      </w:tblPr>
      <w:tblGrid>
        <w:gridCol w:w="10212"/>
      </w:tblGrid>
      <w:tr w:rsidR="00F71C68" w14:paraId="5770CE70" w14:textId="77777777" w:rsidTr="00F71C68">
        <w:trPr>
          <w:trHeight w:val="466"/>
        </w:trPr>
        <w:tc>
          <w:tcPr>
            <w:tcW w:w="10212" w:type="dxa"/>
          </w:tcPr>
          <w:p w14:paraId="1E73B198" w14:textId="77777777" w:rsidR="00F71C68" w:rsidRDefault="00F71C68" w:rsidP="00F71C68">
            <w:pPr>
              <w:pStyle w:val="ListBullet"/>
              <w:numPr>
                <w:ilvl w:val="0"/>
                <w:numId w:val="0"/>
              </w:numPr>
              <w:spacing w:after="70"/>
              <w:rPr>
                <w:rFonts w:asciiTheme="majorHAnsi" w:hAnsiTheme="majorHAnsi" w:cstheme="majorHAnsi"/>
                <w:color w:val="000000" w:themeColor="text1"/>
                <w:sz w:val="24"/>
                <w:szCs w:val="24"/>
              </w:rPr>
            </w:pPr>
          </w:p>
        </w:tc>
      </w:tr>
    </w:tbl>
    <w:p w14:paraId="78A8E212" w14:textId="77777777" w:rsidR="00F71C68" w:rsidRPr="002F2B11" w:rsidRDefault="00F71C68" w:rsidP="00F71C68">
      <w:pPr>
        <w:pStyle w:val="ListBullet"/>
        <w:numPr>
          <w:ilvl w:val="0"/>
          <w:numId w:val="0"/>
        </w:numPr>
        <w:spacing w:after="70"/>
        <w:ind w:left="360"/>
        <w:rPr>
          <w:rFonts w:asciiTheme="majorHAnsi" w:hAnsiTheme="majorHAnsi" w:cstheme="majorHAnsi"/>
          <w:color w:val="000000" w:themeColor="text1"/>
          <w:sz w:val="24"/>
          <w:szCs w:val="24"/>
        </w:rPr>
      </w:pPr>
    </w:p>
    <w:p w14:paraId="12CF608E" w14:textId="15880B2A" w:rsidR="00F71C68" w:rsidRDefault="00F71C68" w:rsidP="00F71C68">
      <w:pPr>
        <w:pStyle w:val="ListBullet"/>
        <w:numPr>
          <w:ilvl w:val="0"/>
          <w:numId w:val="0"/>
        </w:numPr>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2. Our most significant capacity bottlenecks are: </w:t>
      </w:r>
    </w:p>
    <w:tbl>
      <w:tblPr>
        <w:tblStyle w:val="TableGrid"/>
        <w:tblW w:w="0" w:type="auto"/>
        <w:tblLook w:val="04A0" w:firstRow="1" w:lastRow="0" w:firstColumn="1" w:lastColumn="0" w:noHBand="0" w:noVBand="1"/>
      </w:tblPr>
      <w:tblGrid>
        <w:gridCol w:w="10152"/>
      </w:tblGrid>
      <w:tr w:rsidR="00F71C68" w14:paraId="0A2FC23E" w14:textId="77777777" w:rsidTr="00F71C68">
        <w:trPr>
          <w:trHeight w:val="539"/>
        </w:trPr>
        <w:tc>
          <w:tcPr>
            <w:tcW w:w="10152" w:type="dxa"/>
          </w:tcPr>
          <w:p w14:paraId="65084AF0" w14:textId="77777777" w:rsidR="00F71C68" w:rsidRDefault="00F71C68" w:rsidP="00F71C68">
            <w:pPr>
              <w:pStyle w:val="ListBullet"/>
              <w:numPr>
                <w:ilvl w:val="0"/>
                <w:numId w:val="0"/>
              </w:numPr>
              <w:spacing w:after="70"/>
              <w:rPr>
                <w:rFonts w:asciiTheme="majorHAnsi" w:hAnsiTheme="majorHAnsi" w:cstheme="majorHAnsi"/>
                <w:color w:val="000000" w:themeColor="text1"/>
                <w:sz w:val="24"/>
                <w:szCs w:val="24"/>
              </w:rPr>
            </w:pPr>
          </w:p>
        </w:tc>
      </w:tr>
    </w:tbl>
    <w:p w14:paraId="52732748" w14:textId="77777777" w:rsidR="00F71C68" w:rsidRPr="002F2B11" w:rsidRDefault="00F71C68" w:rsidP="00F71C68">
      <w:pPr>
        <w:pStyle w:val="ListBullet"/>
        <w:numPr>
          <w:ilvl w:val="0"/>
          <w:numId w:val="0"/>
        </w:numPr>
        <w:spacing w:after="70"/>
        <w:rPr>
          <w:rFonts w:asciiTheme="majorHAnsi" w:hAnsiTheme="majorHAnsi" w:cstheme="majorHAnsi"/>
          <w:color w:val="000000" w:themeColor="text1"/>
          <w:sz w:val="24"/>
          <w:szCs w:val="24"/>
        </w:rPr>
      </w:pPr>
    </w:p>
    <w:p w14:paraId="38B7D033" w14:textId="5DC83696" w:rsidR="00F71C68" w:rsidRDefault="00F71C68" w:rsidP="00F71C68">
      <w:pPr>
        <w:pStyle w:val="ListBullet"/>
        <w:numPr>
          <w:ilvl w:val="0"/>
          <w:numId w:val="0"/>
        </w:numPr>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3. The emerging rank-and-file leaders we must intentionally develop are: </w:t>
      </w:r>
    </w:p>
    <w:tbl>
      <w:tblPr>
        <w:tblStyle w:val="TableGrid"/>
        <w:tblW w:w="0" w:type="auto"/>
        <w:tblLook w:val="04A0" w:firstRow="1" w:lastRow="0" w:firstColumn="1" w:lastColumn="0" w:noHBand="0" w:noVBand="1"/>
      </w:tblPr>
      <w:tblGrid>
        <w:gridCol w:w="10152"/>
      </w:tblGrid>
      <w:tr w:rsidR="00F71C68" w14:paraId="4483C595" w14:textId="77777777" w:rsidTr="00F71C68">
        <w:trPr>
          <w:trHeight w:val="575"/>
        </w:trPr>
        <w:tc>
          <w:tcPr>
            <w:tcW w:w="10152" w:type="dxa"/>
          </w:tcPr>
          <w:p w14:paraId="22AF9214" w14:textId="77777777" w:rsidR="00F71C68" w:rsidRDefault="00F71C68" w:rsidP="00F71C68">
            <w:pPr>
              <w:pStyle w:val="ListBullet"/>
              <w:numPr>
                <w:ilvl w:val="0"/>
                <w:numId w:val="0"/>
              </w:numPr>
              <w:spacing w:after="70"/>
              <w:rPr>
                <w:rFonts w:asciiTheme="majorHAnsi" w:hAnsiTheme="majorHAnsi" w:cstheme="majorHAnsi"/>
                <w:color w:val="000000" w:themeColor="text1"/>
                <w:sz w:val="24"/>
                <w:szCs w:val="24"/>
              </w:rPr>
            </w:pPr>
          </w:p>
        </w:tc>
      </w:tr>
    </w:tbl>
    <w:p w14:paraId="71BC7572" w14:textId="77777777" w:rsidR="00F71C68" w:rsidRPr="002F2B11" w:rsidRDefault="00F71C68" w:rsidP="00F71C68">
      <w:pPr>
        <w:pStyle w:val="ListBullet"/>
        <w:numPr>
          <w:ilvl w:val="0"/>
          <w:numId w:val="0"/>
        </w:numPr>
        <w:spacing w:after="70"/>
        <w:rPr>
          <w:rFonts w:asciiTheme="majorHAnsi" w:hAnsiTheme="majorHAnsi" w:cstheme="majorHAnsi"/>
          <w:color w:val="000000" w:themeColor="text1"/>
          <w:sz w:val="24"/>
          <w:szCs w:val="24"/>
        </w:rPr>
      </w:pPr>
    </w:p>
    <w:p w14:paraId="7EBB04BC" w14:textId="7E589A62" w:rsidR="00F71C68" w:rsidRPr="002F2B11" w:rsidRDefault="00F71C68" w:rsidP="00F71C68">
      <w:pPr>
        <w:pStyle w:val="ListBullet"/>
        <w:numPr>
          <w:ilvl w:val="0"/>
          <w:numId w:val="0"/>
        </w:numPr>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4. The three highest-impact priority actions we will execute in the next 12 months are: </w:t>
      </w:r>
    </w:p>
    <w:p w14:paraId="67B19E79" w14:textId="595369D1" w:rsidR="00F71C68" w:rsidRDefault="00F71C68" w:rsidP="00F71C68">
      <w:pPr>
        <w:pStyle w:val="ListBullet"/>
        <w:numPr>
          <w:ilvl w:val="0"/>
          <w:numId w:val="0"/>
        </w:numPr>
        <w:spacing w:after="70"/>
        <w:rPr>
          <w:rFonts w:asciiTheme="majorHAnsi" w:hAnsiTheme="majorHAnsi" w:cstheme="majorHAnsi"/>
          <w:b/>
          <w:color w:val="000000" w:themeColor="text1"/>
          <w:sz w:val="24"/>
          <w:szCs w:val="24"/>
        </w:rPr>
      </w:pPr>
      <w:r w:rsidRPr="002F2B11">
        <w:rPr>
          <w:rFonts w:asciiTheme="majorHAnsi" w:hAnsiTheme="majorHAnsi" w:cstheme="majorHAnsi"/>
          <w:b/>
          <w:color w:val="000000" w:themeColor="text1"/>
          <w:sz w:val="24"/>
          <w:szCs w:val="24"/>
        </w:rPr>
        <w:t xml:space="preserve">   • Priority Action 1: </w:t>
      </w:r>
    </w:p>
    <w:tbl>
      <w:tblPr>
        <w:tblStyle w:val="TableGrid"/>
        <w:tblW w:w="0" w:type="auto"/>
        <w:tblLook w:val="04A0" w:firstRow="1" w:lastRow="0" w:firstColumn="1" w:lastColumn="0" w:noHBand="0" w:noVBand="1"/>
      </w:tblPr>
      <w:tblGrid>
        <w:gridCol w:w="10152"/>
      </w:tblGrid>
      <w:tr w:rsidR="00F71C68" w14:paraId="3A3EC3B1" w14:textId="77777777" w:rsidTr="00F71C68">
        <w:tc>
          <w:tcPr>
            <w:tcW w:w="10152" w:type="dxa"/>
          </w:tcPr>
          <w:p w14:paraId="1D0A9690" w14:textId="77777777" w:rsidR="00F71C68" w:rsidRDefault="00F71C68" w:rsidP="00F71C68">
            <w:pPr>
              <w:pStyle w:val="ListBullet"/>
              <w:numPr>
                <w:ilvl w:val="0"/>
                <w:numId w:val="0"/>
              </w:numPr>
              <w:spacing w:after="70"/>
              <w:rPr>
                <w:rFonts w:asciiTheme="majorHAnsi" w:hAnsiTheme="majorHAnsi" w:cstheme="majorHAnsi"/>
                <w:color w:val="000000" w:themeColor="text1"/>
                <w:sz w:val="24"/>
                <w:szCs w:val="24"/>
              </w:rPr>
            </w:pPr>
          </w:p>
        </w:tc>
      </w:tr>
    </w:tbl>
    <w:p w14:paraId="16F35F30" w14:textId="77777777" w:rsidR="00F71C68" w:rsidRPr="002F2B11" w:rsidRDefault="00F71C68" w:rsidP="00F71C68">
      <w:pPr>
        <w:pStyle w:val="ListBullet"/>
        <w:numPr>
          <w:ilvl w:val="0"/>
          <w:numId w:val="0"/>
        </w:numPr>
        <w:spacing w:after="70"/>
        <w:rPr>
          <w:rFonts w:asciiTheme="majorHAnsi" w:hAnsiTheme="majorHAnsi" w:cstheme="majorHAnsi"/>
          <w:color w:val="000000" w:themeColor="text1"/>
          <w:sz w:val="24"/>
          <w:szCs w:val="24"/>
        </w:rPr>
      </w:pPr>
    </w:p>
    <w:p w14:paraId="00EF570E" w14:textId="77777777" w:rsidR="00F71C68" w:rsidRPr="002F2B11" w:rsidRDefault="00F71C68" w:rsidP="00F71C68">
      <w:pPr>
        <w:pStyle w:val="ListBullet"/>
        <w:numPr>
          <w:ilvl w:val="0"/>
          <w:numId w:val="0"/>
        </w:numPr>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   • Priority Action 2: </w:t>
      </w:r>
    </w:p>
    <w:tbl>
      <w:tblPr>
        <w:tblStyle w:val="TableGrid"/>
        <w:tblW w:w="0" w:type="auto"/>
        <w:tblLook w:val="04A0" w:firstRow="1" w:lastRow="0" w:firstColumn="1" w:lastColumn="0" w:noHBand="0" w:noVBand="1"/>
      </w:tblPr>
      <w:tblGrid>
        <w:gridCol w:w="10152"/>
      </w:tblGrid>
      <w:tr w:rsidR="00F71C68" w14:paraId="4DB00FCA" w14:textId="77777777" w:rsidTr="00F71C68">
        <w:tc>
          <w:tcPr>
            <w:tcW w:w="10152" w:type="dxa"/>
          </w:tcPr>
          <w:p w14:paraId="7B74DF86" w14:textId="77777777" w:rsidR="00F71C68" w:rsidRDefault="00F71C68" w:rsidP="00F71C68">
            <w:pPr>
              <w:pStyle w:val="ListBullet"/>
              <w:numPr>
                <w:ilvl w:val="0"/>
                <w:numId w:val="0"/>
              </w:numPr>
              <w:spacing w:after="70"/>
              <w:rPr>
                <w:rFonts w:asciiTheme="majorHAnsi" w:hAnsiTheme="majorHAnsi" w:cstheme="majorHAnsi"/>
                <w:color w:val="000000" w:themeColor="text1"/>
                <w:sz w:val="24"/>
                <w:szCs w:val="24"/>
              </w:rPr>
            </w:pPr>
          </w:p>
        </w:tc>
      </w:tr>
    </w:tbl>
    <w:p w14:paraId="241983AA" w14:textId="1A491675" w:rsidR="00F71C68" w:rsidRPr="002F2B11" w:rsidRDefault="00F71C68" w:rsidP="00F71C68">
      <w:pPr>
        <w:pStyle w:val="ListBullet"/>
        <w:numPr>
          <w:ilvl w:val="0"/>
          <w:numId w:val="0"/>
        </w:numPr>
        <w:spacing w:after="70"/>
        <w:rPr>
          <w:rFonts w:asciiTheme="majorHAnsi" w:hAnsiTheme="majorHAnsi" w:cstheme="majorHAnsi"/>
          <w:color w:val="000000" w:themeColor="text1"/>
          <w:sz w:val="24"/>
          <w:szCs w:val="24"/>
        </w:rPr>
      </w:pPr>
    </w:p>
    <w:p w14:paraId="21FBF599" w14:textId="65F27FFC" w:rsidR="00F71C68" w:rsidRDefault="00F71C68" w:rsidP="00F71C68">
      <w:pPr>
        <w:pStyle w:val="ListBullet"/>
        <w:numPr>
          <w:ilvl w:val="0"/>
          <w:numId w:val="0"/>
        </w:numPr>
        <w:spacing w:after="70"/>
        <w:rPr>
          <w:rFonts w:asciiTheme="majorHAnsi" w:hAnsiTheme="majorHAnsi" w:cstheme="majorHAnsi"/>
          <w:b/>
          <w:color w:val="000000" w:themeColor="text1"/>
          <w:sz w:val="24"/>
          <w:szCs w:val="24"/>
        </w:rPr>
      </w:pPr>
      <w:r w:rsidRPr="002F2B11">
        <w:rPr>
          <w:rFonts w:asciiTheme="majorHAnsi" w:hAnsiTheme="majorHAnsi" w:cstheme="majorHAnsi"/>
          <w:b/>
          <w:color w:val="000000" w:themeColor="text1"/>
          <w:sz w:val="24"/>
          <w:szCs w:val="24"/>
        </w:rPr>
        <w:t xml:space="preserve">   • Priority Action 3: </w:t>
      </w:r>
    </w:p>
    <w:tbl>
      <w:tblPr>
        <w:tblStyle w:val="TableGrid"/>
        <w:tblW w:w="0" w:type="auto"/>
        <w:tblLook w:val="04A0" w:firstRow="1" w:lastRow="0" w:firstColumn="1" w:lastColumn="0" w:noHBand="0" w:noVBand="1"/>
      </w:tblPr>
      <w:tblGrid>
        <w:gridCol w:w="10152"/>
      </w:tblGrid>
      <w:tr w:rsidR="00F71C68" w14:paraId="5FD19D30" w14:textId="77777777" w:rsidTr="00F71C68">
        <w:tc>
          <w:tcPr>
            <w:tcW w:w="10152" w:type="dxa"/>
          </w:tcPr>
          <w:p w14:paraId="27FE3F5D" w14:textId="77777777" w:rsidR="00F71C68" w:rsidRDefault="00F71C68" w:rsidP="00F71C68">
            <w:pPr>
              <w:pStyle w:val="ListBullet"/>
              <w:numPr>
                <w:ilvl w:val="0"/>
                <w:numId w:val="0"/>
              </w:numPr>
              <w:spacing w:after="70"/>
              <w:rPr>
                <w:color w:val="000000" w:themeColor="text1"/>
                <w:sz w:val="24"/>
                <w:szCs w:val="24"/>
              </w:rPr>
            </w:pPr>
          </w:p>
        </w:tc>
      </w:tr>
    </w:tbl>
    <w:p w14:paraId="0BD4EB2A" w14:textId="77777777" w:rsidR="00F71C68" w:rsidRPr="002775DA" w:rsidRDefault="00F71C68" w:rsidP="00F71C68">
      <w:pPr>
        <w:pStyle w:val="ListBullet"/>
        <w:numPr>
          <w:ilvl w:val="0"/>
          <w:numId w:val="0"/>
        </w:numPr>
        <w:spacing w:after="70"/>
        <w:rPr>
          <w:color w:val="000000" w:themeColor="text1"/>
          <w:sz w:val="24"/>
          <w:szCs w:val="24"/>
        </w:rPr>
      </w:pPr>
    </w:p>
    <w:p w14:paraId="07BE12D9" w14:textId="77777777" w:rsidR="00E32AB3" w:rsidRPr="002775DA" w:rsidRDefault="00BD6558">
      <w:pPr>
        <w:keepNext/>
        <w:spacing w:before="240" w:after="80"/>
        <w:rPr>
          <w:color w:val="000000" w:themeColor="text1"/>
          <w:sz w:val="24"/>
          <w:szCs w:val="24"/>
        </w:rPr>
      </w:pPr>
      <w:r w:rsidRPr="002775DA">
        <w:rPr>
          <w:b/>
          <w:color w:val="000000" w:themeColor="text1"/>
          <w:sz w:val="24"/>
          <w:szCs w:val="24"/>
        </w:rPr>
        <w:t>Step 3: Calculating Total Score &amp; Organizational Readiness Level</w:t>
      </w:r>
    </w:p>
    <w:p w14:paraId="21E5C0BD" w14:textId="3AFE1189" w:rsidR="00E32AB3" w:rsidRPr="002775DA" w:rsidRDefault="00BD6558">
      <w:pPr>
        <w:spacing w:after="120"/>
        <w:rPr>
          <w:color w:val="000000" w:themeColor="text1"/>
          <w:sz w:val="24"/>
          <w:szCs w:val="24"/>
        </w:rPr>
      </w:pPr>
      <w:r w:rsidRPr="002775DA">
        <w:rPr>
          <w:color w:val="000000" w:themeColor="text1"/>
          <w:sz w:val="24"/>
          <w:szCs w:val="24"/>
        </w:rPr>
        <w:t>Sum the agreed consensus scores across all 11 categories (Maximum Total Score: 44 Points). Match the total score to the corresponding Organizational Tier:</w:t>
      </w:r>
    </w:p>
    <w:tbl>
      <w:tblPr>
        <w:tblW w:w="0" w:type="auto"/>
        <w:jc w:val="center"/>
        <w:tblLayout w:type="fixed"/>
        <w:tblLook w:val="04A0" w:firstRow="1" w:lastRow="0" w:firstColumn="1" w:lastColumn="0" w:noHBand="0" w:noVBand="1"/>
      </w:tblPr>
      <w:tblGrid>
        <w:gridCol w:w="1584"/>
        <w:gridCol w:w="2160"/>
        <w:gridCol w:w="2592"/>
        <w:gridCol w:w="3600"/>
      </w:tblGrid>
      <w:tr w:rsidR="00E32AB3" w:rsidRPr="002775DA" w14:paraId="2A115F1C" w14:textId="77777777" w:rsidTr="002775DA">
        <w:trPr>
          <w:jc w:val="center"/>
        </w:trPr>
        <w:tc>
          <w:tcPr>
            <w:tcW w:w="1584" w:type="dxa"/>
            <w:shd w:val="clear" w:color="auto" w:fill="D9D9D9" w:themeFill="background1" w:themeFillShade="D9"/>
            <w:tcMar>
              <w:top w:w="120" w:type="dxa"/>
              <w:left w:w="150" w:type="dxa"/>
              <w:bottom w:w="120" w:type="dxa"/>
              <w:right w:w="150" w:type="dxa"/>
            </w:tcMar>
          </w:tcPr>
          <w:p w14:paraId="061FC517" w14:textId="77777777" w:rsidR="00E32AB3" w:rsidRPr="002775DA" w:rsidRDefault="00BD6558">
            <w:pPr>
              <w:rPr>
                <w:color w:val="000000" w:themeColor="text1"/>
                <w:sz w:val="24"/>
                <w:szCs w:val="24"/>
              </w:rPr>
            </w:pPr>
            <w:r w:rsidRPr="002775DA">
              <w:rPr>
                <w:b/>
                <w:color w:val="000000" w:themeColor="text1"/>
                <w:sz w:val="24"/>
                <w:szCs w:val="24"/>
              </w:rPr>
              <w:t>Score Range</w:t>
            </w:r>
          </w:p>
        </w:tc>
        <w:tc>
          <w:tcPr>
            <w:tcW w:w="2160" w:type="dxa"/>
            <w:shd w:val="clear" w:color="auto" w:fill="D9D9D9" w:themeFill="background1" w:themeFillShade="D9"/>
            <w:tcMar>
              <w:top w:w="120" w:type="dxa"/>
              <w:left w:w="150" w:type="dxa"/>
              <w:bottom w:w="120" w:type="dxa"/>
              <w:right w:w="150" w:type="dxa"/>
            </w:tcMar>
          </w:tcPr>
          <w:p w14:paraId="0BD8C033" w14:textId="77777777" w:rsidR="00E32AB3" w:rsidRPr="002775DA" w:rsidRDefault="00BD6558">
            <w:pPr>
              <w:rPr>
                <w:color w:val="000000" w:themeColor="text1"/>
                <w:sz w:val="24"/>
                <w:szCs w:val="24"/>
              </w:rPr>
            </w:pPr>
            <w:r w:rsidRPr="002775DA">
              <w:rPr>
                <w:b/>
                <w:color w:val="000000" w:themeColor="text1"/>
                <w:sz w:val="24"/>
                <w:szCs w:val="24"/>
              </w:rPr>
              <w:t>Organizational Tier</w:t>
            </w:r>
          </w:p>
        </w:tc>
        <w:tc>
          <w:tcPr>
            <w:tcW w:w="2592" w:type="dxa"/>
            <w:shd w:val="clear" w:color="auto" w:fill="D9D9D9" w:themeFill="background1" w:themeFillShade="D9"/>
            <w:tcMar>
              <w:top w:w="120" w:type="dxa"/>
              <w:left w:w="150" w:type="dxa"/>
              <w:bottom w:w="120" w:type="dxa"/>
              <w:right w:w="150" w:type="dxa"/>
            </w:tcMar>
          </w:tcPr>
          <w:p w14:paraId="15522AE3" w14:textId="77777777" w:rsidR="00E32AB3" w:rsidRPr="002775DA" w:rsidRDefault="00BD6558">
            <w:pPr>
              <w:rPr>
                <w:color w:val="000000" w:themeColor="text1"/>
                <w:sz w:val="24"/>
                <w:szCs w:val="24"/>
              </w:rPr>
            </w:pPr>
            <w:r w:rsidRPr="002775DA">
              <w:rPr>
                <w:b/>
                <w:color w:val="000000" w:themeColor="text1"/>
                <w:sz w:val="24"/>
                <w:szCs w:val="24"/>
              </w:rPr>
              <w:t>Dominant Model</w:t>
            </w:r>
          </w:p>
        </w:tc>
        <w:tc>
          <w:tcPr>
            <w:tcW w:w="3600" w:type="dxa"/>
            <w:shd w:val="clear" w:color="auto" w:fill="D9D9D9" w:themeFill="background1" w:themeFillShade="D9"/>
            <w:tcMar>
              <w:top w:w="120" w:type="dxa"/>
              <w:left w:w="150" w:type="dxa"/>
              <w:bottom w:w="120" w:type="dxa"/>
              <w:right w:w="150" w:type="dxa"/>
            </w:tcMar>
          </w:tcPr>
          <w:p w14:paraId="0C440F73" w14:textId="77777777" w:rsidR="00E32AB3" w:rsidRPr="002775DA" w:rsidRDefault="00BD6558">
            <w:pPr>
              <w:rPr>
                <w:color w:val="000000" w:themeColor="text1"/>
                <w:sz w:val="24"/>
                <w:szCs w:val="24"/>
              </w:rPr>
            </w:pPr>
            <w:r w:rsidRPr="002775DA">
              <w:rPr>
                <w:b/>
                <w:color w:val="000000" w:themeColor="text1"/>
                <w:sz w:val="24"/>
                <w:szCs w:val="24"/>
              </w:rPr>
              <w:t>Strategic Priority</w:t>
            </w:r>
          </w:p>
        </w:tc>
      </w:tr>
      <w:tr w:rsidR="00E32AB3" w:rsidRPr="002775DA" w14:paraId="6A491700" w14:textId="77777777">
        <w:trPr>
          <w:jc w:val="center"/>
        </w:trPr>
        <w:tc>
          <w:tcPr>
            <w:tcW w:w="1584" w:type="dxa"/>
            <w:shd w:val="clear" w:color="auto" w:fill="F9FAFC"/>
            <w:tcMar>
              <w:top w:w="80" w:type="dxa"/>
              <w:left w:w="120" w:type="dxa"/>
              <w:bottom w:w="80" w:type="dxa"/>
              <w:right w:w="120" w:type="dxa"/>
            </w:tcMar>
          </w:tcPr>
          <w:p w14:paraId="777A6EB7" w14:textId="77777777" w:rsidR="00E32AB3" w:rsidRPr="002775DA" w:rsidRDefault="00BD6558">
            <w:pPr>
              <w:rPr>
                <w:color w:val="000000" w:themeColor="text1"/>
                <w:sz w:val="24"/>
                <w:szCs w:val="24"/>
              </w:rPr>
            </w:pPr>
            <w:r w:rsidRPr="002775DA">
              <w:rPr>
                <w:b/>
                <w:color w:val="000000" w:themeColor="text1"/>
                <w:sz w:val="24"/>
                <w:szCs w:val="24"/>
              </w:rPr>
              <w:t>11 – 18</w:t>
            </w:r>
          </w:p>
        </w:tc>
        <w:tc>
          <w:tcPr>
            <w:tcW w:w="2160" w:type="dxa"/>
            <w:shd w:val="clear" w:color="auto" w:fill="F9FAFC"/>
            <w:tcMar>
              <w:top w:w="80" w:type="dxa"/>
              <w:left w:w="120" w:type="dxa"/>
              <w:bottom w:w="80" w:type="dxa"/>
              <w:right w:w="120" w:type="dxa"/>
            </w:tcMar>
          </w:tcPr>
          <w:p w14:paraId="2EF64F81" w14:textId="77777777" w:rsidR="00E32AB3" w:rsidRPr="002775DA" w:rsidRDefault="00BD6558">
            <w:pPr>
              <w:rPr>
                <w:color w:val="000000" w:themeColor="text1"/>
                <w:sz w:val="24"/>
                <w:szCs w:val="24"/>
              </w:rPr>
            </w:pPr>
            <w:r w:rsidRPr="002775DA">
              <w:rPr>
                <w:b/>
                <w:color w:val="000000" w:themeColor="text1"/>
                <w:sz w:val="24"/>
                <w:szCs w:val="24"/>
              </w:rPr>
              <w:t>Tier 1: Servicing Local</w:t>
            </w:r>
          </w:p>
        </w:tc>
        <w:tc>
          <w:tcPr>
            <w:tcW w:w="2592" w:type="dxa"/>
            <w:shd w:val="clear" w:color="auto" w:fill="F9FAFC"/>
            <w:tcMar>
              <w:top w:w="80" w:type="dxa"/>
              <w:left w:w="120" w:type="dxa"/>
              <w:bottom w:w="80" w:type="dxa"/>
              <w:right w:w="120" w:type="dxa"/>
            </w:tcMar>
          </w:tcPr>
          <w:p w14:paraId="3A54C66E" w14:textId="3FF37EA6" w:rsidR="00E32AB3" w:rsidRPr="002775DA" w:rsidRDefault="00BD6558">
            <w:pPr>
              <w:rPr>
                <w:color w:val="000000" w:themeColor="text1"/>
                <w:sz w:val="24"/>
                <w:szCs w:val="24"/>
              </w:rPr>
            </w:pPr>
            <w:r w:rsidRPr="002775DA">
              <w:rPr>
                <w:color w:val="000000" w:themeColor="text1"/>
                <w:sz w:val="24"/>
                <w:szCs w:val="24"/>
              </w:rPr>
              <w:t xml:space="preserve">Reactive / Third-Party Servicing </w:t>
            </w:r>
          </w:p>
        </w:tc>
        <w:tc>
          <w:tcPr>
            <w:tcW w:w="3600" w:type="dxa"/>
            <w:shd w:val="clear" w:color="auto" w:fill="F9FAFC"/>
            <w:tcMar>
              <w:top w:w="80" w:type="dxa"/>
              <w:left w:w="120" w:type="dxa"/>
              <w:bottom w:w="80" w:type="dxa"/>
              <w:right w:w="120" w:type="dxa"/>
            </w:tcMar>
          </w:tcPr>
          <w:p w14:paraId="614D3723" w14:textId="77777777" w:rsidR="00E32AB3" w:rsidRPr="002775DA" w:rsidRDefault="00BD6558">
            <w:pPr>
              <w:rPr>
                <w:color w:val="000000" w:themeColor="text1"/>
                <w:sz w:val="24"/>
                <w:szCs w:val="24"/>
              </w:rPr>
            </w:pPr>
            <w:r w:rsidRPr="002775DA">
              <w:rPr>
                <w:color w:val="000000" w:themeColor="text1"/>
                <w:sz w:val="24"/>
                <w:szCs w:val="24"/>
              </w:rPr>
              <w:t>Rebuild steward/CAT network; basic 1:1 training [cite: 1, 4].</w:t>
            </w:r>
          </w:p>
        </w:tc>
      </w:tr>
      <w:tr w:rsidR="00E32AB3" w:rsidRPr="002775DA" w14:paraId="48435D29" w14:textId="77777777">
        <w:trPr>
          <w:jc w:val="center"/>
        </w:trPr>
        <w:tc>
          <w:tcPr>
            <w:tcW w:w="1584" w:type="dxa"/>
            <w:shd w:val="clear" w:color="auto" w:fill="FFFFFF"/>
            <w:tcMar>
              <w:top w:w="80" w:type="dxa"/>
              <w:left w:w="120" w:type="dxa"/>
              <w:bottom w:w="80" w:type="dxa"/>
              <w:right w:w="120" w:type="dxa"/>
            </w:tcMar>
          </w:tcPr>
          <w:p w14:paraId="11043A50" w14:textId="77777777" w:rsidR="00E32AB3" w:rsidRPr="002775DA" w:rsidRDefault="00BD6558">
            <w:pPr>
              <w:rPr>
                <w:color w:val="000000" w:themeColor="text1"/>
                <w:sz w:val="24"/>
                <w:szCs w:val="24"/>
              </w:rPr>
            </w:pPr>
            <w:r w:rsidRPr="002775DA">
              <w:rPr>
                <w:b/>
                <w:color w:val="000000" w:themeColor="text1"/>
                <w:sz w:val="24"/>
                <w:szCs w:val="24"/>
              </w:rPr>
              <w:t>19 – 27</w:t>
            </w:r>
          </w:p>
        </w:tc>
        <w:tc>
          <w:tcPr>
            <w:tcW w:w="2160" w:type="dxa"/>
            <w:shd w:val="clear" w:color="auto" w:fill="FFFFFF"/>
            <w:tcMar>
              <w:top w:w="80" w:type="dxa"/>
              <w:left w:w="120" w:type="dxa"/>
              <w:bottom w:w="80" w:type="dxa"/>
              <w:right w:w="120" w:type="dxa"/>
            </w:tcMar>
          </w:tcPr>
          <w:p w14:paraId="6A3DC456" w14:textId="77777777" w:rsidR="00E32AB3" w:rsidRPr="002775DA" w:rsidRDefault="00BD6558">
            <w:pPr>
              <w:rPr>
                <w:color w:val="000000" w:themeColor="text1"/>
                <w:sz w:val="24"/>
                <w:szCs w:val="24"/>
              </w:rPr>
            </w:pPr>
            <w:r w:rsidRPr="002775DA">
              <w:rPr>
                <w:b/>
                <w:color w:val="000000" w:themeColor="text1"/>
                <w:sz w:val="24"/>
                <w:szCs w:val="24"/>
              </w:rPr>
              <w:t>Tier 2: Emerging Local</w:t>
            </w:r>
          </w:p>
        </w:tc>
        <w:tc>
          <w:tcPr>
            <w:tcW w:w="2592" w:type="dxa"/>
            <w:shd w:val="clear" w:color="auto" w:fill="FFFFFF"/>
            <w:tcMar>
              <w:top w:w="80" w:type="dxa"/>
              <w:left w:w="120" w:type="dxa"/>
              <w:bottom w:w="80" w:type="dxa"/>
              <w:right w:w="120" w:type="dxa"/>
            </w:tcMar>
          </w:tcPr>
          <w:p w14:paraId="5EA1F6B3" w14:textId="6AB4F7AD" w:rsidR="00E32AB3" w:rsidRPr="002775DA" w:rsidRDefault="00BD6558">
            <w:pPr>
              <w:rPr>
                <w:color w:val="000000" w:themeColor="text1"/>
                <w:sz w:val="24"/>
                <w:szCs w:val="24"/>
              </w:rPr>
            </w:pPr>
            <w:r w:rsidRPr="002775DA">
              <w:rPr>
                <w:color w:val="000000" w:themeColor="text1"/>
                <w:sz w:val="24"/>
                <w:szCs w:val="24"/>
              </w:rPr>
              <w:t xml:space="preserve">Transitioning / Hybrid Model </w:t>
            </w:r>
          </w:p>
        </w:tc>
        <w:tc>
          <w:tcPr>
            <w:tcW w:w="3600" w:type="dxa"/>
            <w:shd w:val="clear" w:color="auto" w:fill="FFFFFF"/>
            <w:tcMar>
              <w:top w:w="80" w:type="dxa"/>
              <w:left w:w="120" w:type="dxa"/>
              <w:bottom w:w="80" w:type="dxa"/>
              <w:right w:w="120" w:type="dxa"/>
            </w:tcMar>
          </w:tcPr>
          <w:p w14:paraId="06821A9B" w14:textId="77777777" w:rsidR="00E32AB3" w:rsidRPr="002775DA" w:rsidRDefault="00BD6558">
            <w:pPr>
              <w:rPr>
                <w:color w:val="000000" w:themeColor="text1"/>
                <w:sz w:val="24"/>
                <w:szCs w:val="24"/>
              </w:rPr>
            </w:pPr>
            <w:r w:rsidRPr="002775DA">
              <w:rPr>
                <w:color w:val="000000" w:themeColor="text1"/>
                <w:sz w:val="24"/>
                <w:szCs w:val="24"/>
              </w:rPr>
              <w:t>Implement wall-charts; launch basic structure tests [cite: 1, 4].</w:t>
            </w:r>
          </w:p>
        </w:tc>
      </w:tr>
      <w:tr w:rsidR="00E32AB3" w:rsidRPr="002775DA" w14:paraId="7BB6185C" w14:textId="77777777">
        <w:trPr>
          <w:jc w:val="center"/>
        </w:trPr>
        <w:tc>
          <w:tcPr>
            <w:tcW w:w="1584" w:type="dxa"/>
            <w:shd w:val="clear" w:color="auto" w:fill="F9FAFC"/>
            <w:tcMar>
              <w:top w:w="80" w:type="dxa"/>
              <w:left w:w="120" w:type="dxa"/>
              <w:bottom w:w="80" w:type="dxa"/>
              <w:right w:w="120" w:type="dxa"/>
            </w:tcMar>
          </w:tcPr>
          <w:p w14:paraId="5B59D837" w14:textId="77777777" w:rsidR="00E32AB3" w:rsidRPr="002775DA" w:rsidRDefault="00BD6558">
            <w:pPr>
              <w:rPr>
                <w:color w:val="000000" w:themeColor="text1"/>
                <w:sz w:val="24"/>
                <w:szCs w:val="24"/>
              </w:rPr>
            </w:pPr>
            <w:r w:rsidRPr="002775DA">
              <w:rPr>
                <w:b/>
                <w:color w:val="000000" w:themeColor="text1"/>
                <w:sz w:val="24"/>
                <w:szCs w:val="24"/>
              </w:rPr>
              <w:t>28 – 36</w:t>
            </w:r>
          </w:p>
        </w:tc>
        <w:tc>
          <w:tcPr>
            <w:tcW w:w="2160" w:type="dxa"/>
            <w:shd w:val="clear" w:color="auto" w:fill="F9FAFC"/>
            <w:tcMar>
              <w:top w:w="80" w:type="dxa"/>
              <w:left w:w="120" w:type="dxa"/>
              <w:bottom w:w="80" w:type="dxa"/>
              <w:right w:w="120" w:type="dxa"/>
            </w:tcMar>
          </w:tcPr>
          <w:p w14:paraId="20C8AC85" w14:textId="77777777" w:rsidR="00E32AB3" w:rsidRPr="002775DA" w:rsidRDefault="00BD6558">
            <w:pPr>
              <w:rPr>
                <w:color w:val="000000" w:themeColor="text1"/>
                <w:sz w:val="24"/>
                <w:szCs w:val="24"/>
              </w:rPr>
            </w:pPr>
            <w:r w:rsidRPr="002775DA">
              <w:rPr>
                <w:b/>
                <w:color w:val="000000" w:themeColor="text1"/>
                <w:sz w:val="24"/>
                <w:szCs w:val="24"/>
              </w:rPr>
              <w:t>Tier 3: Growing Local</w:t>
            </w:r>
          </w:p>
        </w:tc>
        <w:tc>
          <w:tcPr>
            <w:tcW w:w="2592" w:type="dxa"/>
            <w:shd w:val="clear" w:color="auto" w:fill="F9FAFC"/>
            <w:tcMar>
              <w:top w:w="80" w:type="dxa"/>
              <w:left w:w="120" w:type="dxa"/>
              <w:bottom w:w="80" w:type="dxa"/>
              <w:right w:w="120" w:type="dxa"/>
            </w:tcMar>
          </w:tcPr>
          <w:p w14:paraId="4D8F2B6E" w14:textId="3B8E9A7D" w:rsidR="00E32AB3" w:rsidRPr="002775DA" w:rsidRDefault="00BD6558">
            <w:pPr>
              <w:rPr>
                <w:color w:val="000000" w:themeColor="text1"/>
                <w:sz w:val="24"/>
                <w:szCs w:val="24"/>
              </w:rPr>
            </w:pPr>
            <w:r w:rsidRPr="002775DA">
              <w:rPr>
                <w:color w:val="000000" w:themeColor="text1"/>
                <w:sz w:val="24"/>
                <w:szCs w:val="24"/>
              </w:rPr>
              <w:t xml:space="preserve">Organizing / Member-Driven </w:t>
            </w:r>
          </w:p>
        </w:tc>
        <w:tc>
          <w:tcPr>
            <w:tcW w:w="3600" w:type="dxa"/>
            <w:shd w:val="clear" w:color="auto" w:fill="F9FAFC"/>
            <w:tcMar>
              <w:top w:w="80" w:type="dxa"/>
              <w:left w:w="120" w:type="dxa"/>
              <w:bottom w:w="80" w:type="dxa"/>
              <w:right w:w="120" w:type="dxa"/>
            </w:tcMar>
          </w:tcPr>
          <w:p w14:paraId="0881EEE2" w14:textId="77777777" w:rsidR="00E32AB3" w:rsidRPr="002775DA" w:rsidRDefault="00BD6558">
            <w:pPr>
              <w:rPr>
                <w:color w:val="000000" w:themeColor="text1"/>
                <w:sz w:val="24"/>
                <w:szCs w:val="24"/>
              </w:rPr>
            </w:pPr>
            <w:r w:rsidRPr="002775DA">
              <w:rPr>
                <w:color w:val="000000" w:themeColor="text1"/>
                <w:sz w:val="24"/>
                <w:szCs w:val="24"/>
              </w:rPr>
              <w:t>Decentralize training; build rapid community defense [cite: 1, 4].</w:t>
            </w:r>
          </w:p>
        </w:tc>
      </w:tr>
      <w:tr w:rsidR="00E32AB3" w:rsidRPr="002775DA" w14:paraId="2D1CD478" w14:textId="77777777">
        <w:trPr>
          <w:jc w:val="center"/>
        </w:trPr>
        <w:tc>
          <w:tcPr>
            <w:tcW w:w="1584" w:type="dxa"/>
            <w:shd w:val="clear" w:color="auto" w:fill="FFFFFF"/>
            <w:tcMar>
              <w:top w:w="80" w:type="dxa"/>
              <w:left w:w="120" w:type="dxa"/>
              <w:bottom w:w="80" w:type="dxa"/>
              <w:right w:w="120" w:type="dxa"/>
            </w:tcMar>
          </w:tcPr>
          <w:p w14:paraId="13D16D79" w14:textId="77777777" w:rsidR="00E32AB3" w:rsidRPr="002775DA" w:rsidRDefault="00BD6558">
            <w:pPr>
              <w:rPr>
                <w:color w:val="000000" w:themeColor="text1"/>
                <w:sz w:val="24"/>
                <w:szCs w:val="24"/>
              </w:rPr>
            </w:pPr>
            <w:r w:rsidRPr="002775DA">
              <w:rPr>
                <w:b/>
                <w:color w:val="000000" w:themeColor="text1"/>
                <w:sz w:val="24"/>
                <w:szCs w:val="24"/>
              </w:rPr>
              <w:t>37 – 44</w:t>
            </w:r>
          </w:p>
        </w:tc>
        <w:tc>
          <w:tcPr>
            <w:tcW w:w="2160" w:type="dxa"/>
            <w:shd w:val="clear" w:color="auto" w:fill="FFFFFF"/>
            <w:tcMar>
              <w:top w:w="80" w:type="dxa"/>
              <w:left w:w="120" w:type="dxa"/>
              <w:bottom w:w="80" w:type="dxa"/>
              <w:right w:w="120" w:type="dxa"/>
            </w:tcMar>
          </w:tcPr>
          <w:p w14:paraId="64616BBC" w14:textId="77777777" w:rsidR="00E32AB3" w:rsidRPr="002775DA" w:rsidRDefault="00BD6558">
            <w:pPr>
              <w:rPr>
                <w:color w:val="000000" w:themeColor="text1"/>
                <w:sz w:val="24"/>
                <w:szCs w:val="24"/>
              </w:rPr>
            </w:pPr>
            <w:r w:rsidRPr="002775DA">
              <w:rPr>
                <w:b/>
                <w:color w:val="000000" w:themeColor="text1"/>
                <w:sz w:val="24"/>
                <w:szCs w:val="24"/>
              </w:rPr>
              <w:t>Tier 4: High Participation Local</w:t>
            </w:r>
          </w:p>
        </w:tc>
        <w:tc>
          <w:tcPr>
            <w:tcW w:w="2592" w:type="dxa"/>
            <w:shd w:val="clear" w:color="auto" w:fill="FFFFFF"/>
            <w:tcMar>
              <w:top w:w="80" w:type="dxa"/>
              <w:left w:w="120" w:type="dxa"/>
              <w:bottom w:w="80" w:type="dxa"/>
              <w:right w:w="120" w:type="dxa"/>
            </w:tcMar>
          </w:tcPr>
          <w:p w14:paraId="086EEEA8" w14:textId="68C983CD" w:rsidR="00E32AB3" w:rsidRPr="002775DA" w:rsidRDefault="00BD6558">
            <w:pPr>
              <w:rPr>
                <w:color w:val="000000" w:themeColor="text1"/>
                <w:sz w:val="24"/>
                <w:szCs w:val="24"/>
              </w:rPr>
            </w:pPr>
            <w:r w:rsidRPr="002775DA">
              <w:rPr>
                <w:color w:val="000000" w:themeColor="text1"/>
                <w:sz w:val="24"/>
                <w:szCs w:val="24"/>
              </w:rPr>
              <w:t xml:space="preserve">Supermajority Power Engine </w:t>
            </w:r>
          </w:p>
        </w:tc>
        <w:tc>
          <w:tcPr>
            <w:tcW w:w="3600" w:type="dxa"/>
            <w:shd w:val="clear" w:color="auto" w:fill="FFFFFF"/>
            <w:tcMar>
              <w:top w:w="80" w:type="dxa"/>
              <w:left w:w="120" w:type="dxa"/>
              <w:bottom w:w="80" w:type="dxa"/>
              <w:right w:w="120" w:type="dxa"/>
            </w:tcMar>
          </w:tcPr>
          <w:p w14:paraId="22C650F7" w14:textId="77777777" w:rsidR="00E32AB3" w:rsidRPr="002775DA" w:rsidRDefault="00BD6558">
            <w:pPr>
              <w:rPr>
                <w:color w:val="000000" w:themeColor="text1"/>
                <w:sz w:val="24"/>
                <w:szCs w:val="24"/>
              </w:rPr>
            </w:pPr>
            <w:r w:rsidRPr="002775DA">
              <w:rPr>
                <w:color w:val="000000" w:themeColor="text1"/>
                <w:sz w:val="24"/>
                <w:szCs w:val="24"/>
              </w:rPr>
              <w:t>Sustain choir pacing; guard strategic roadmap [cite: 1, 4].</w:t>
            </w:r>
          </w:p>
        </w:tc>
      </w:tr>
    </w:tbl>
    <w:p w14:paraId="460FD709" w14:textId="77777777" w:rsidR="00E32AB3" w:rsidRPr="002775DA" w:rsidRDefault="00BD6558">
      <w:pPr>
        <w:keepNext/>
        <w:spacing w:before="240" w:after="80"/>
        <w:rPr>
          <w:color w:val="000000" w:themeColor="text1"/>
          <w:sz w:val="24"/>
          <w:szCs w:val="24"/>
        </w:rPr>
      </w:pPr>
      <w:r w:rsidRPr="002775DA">
        <w:rPr>
          <w:b/>
          <w:color w:val="000000" w:themeColor="text1"/>
          <w:sz w:val="24"/>
          <w:szCs w:val="24"/>
        </w:rPr>
        <w:lastRenderedPageBreak/>
        <w:t>Step 4: Strategic Roadmap Integration</w:t>
      </w:r>
    </w:p>
    <w:p w14:paraId="68B94D22" w14:textId="0663F332" w:rsidR="00E32AB3" w:rsidRPr="002775DA" w:rsidRDefault="00BD6558">
      <w:pPr>
        <w:pStyle w:val="ListBullet"/>
        <w:spacing w:after="70"/>
        <w:rPr>
          <w:color w:val="000000" w:themeColor="text1"/>
          <w:sz w:val="24"/>
          <w:szCs w:val="24"/>
        </w:rPr>
      </w:pPr>
      <w:r w:rsidRPr="002775DA">
        <w:rPr>
          <w:b/>
          <w:color w:val="000000" w:themeColor="text1"/>
          <w:sz w:val="24"/>
          <w:szCs w:val="24"/>
        </w:rPr>
        <w:t xml:space="preserve">Identify Critical Anchors: </w:t>
      </w:r>
      <w:r w:rsidRPr="002775DA">
        <w:rPr>
          <w:color w:val="000000" w:themeColor="text1"/>
          <w:sz w:val="24"/>
          <w:szCs w:val="24"/>
        </w:rPr>
        <w:t>Pinpoint the 2–3 lowest-scoring dimensions that are bottlenecking the local's power (e</w:t>
      </w:r>
      <w:r w:rsidR="002775DA">
        <w:rPr>
          <w:color w:val="000000" w:themeColor="text1"/>
          <w:sz w:val="24"/>
          <w:szCs w:val="24"/>
        </w:rPr>
        <w:t>x.</w:t>
      </w:r>
      <w:r w:rsidRPr="002775DA">
        <w:rPr>
          <w:color w:val="000000" w:themeColor="text1"/>
          <w:sz w:val="24"/>
          <w:szCs w:val="24"/>
        </w:rPr>
        <w:t xml:space="preserve"> strong bargaining team but zero data charting).</w:t>
      </w:r>
    </w:p>
    <w:p w14:paraId="27D0FB87" w14:textId="437588F9" w:rsidR="00E32AB3" w:rsidRPr="002775DA" w:rsidRDefault="00BD6558">
      <w:pPr>
        <w:pStyle w:val="ListBullet"/>
        <w:spacing w:after="70"/>
        <w:rPr>
          <w:color w:val="000000" w:themeColor="text1"/>
          <w:sz w:val="24"/>
          <w:szCs w:val="24"/>
        </w:rPr>
      </w:pPr>
      <w:r w:rsidRPr="002775DA">
        <w:rPr>
          <w:b/>
          <w:color w:val="000000" w:themeColor="text1"/>
          <w:sz w:val="24"/>
          <w:szCs w:val="24"/>
        </w:rPr>
        <w:t xml:space="preserve">Targeted Action Plan: </w:t>
      </w:r>
      <w:r w:rsidRPr="002775DA">
        <w:rPr>
          <w:color w:val="000000" w:themeColor="text1"/>
          <w:sz w:val="24"/>
          <w:szCs w:val="24"/>
        </w:rPr>
        <w:t>Set 90-day and 1-year benchmarks to raise those specific categories by at least one level.</w:t>
      </w:r>
    </w:p>
    <w:p w14:paraId="174E2C48" w14:textId="5BE10301" w:rsidR="00E32AB3" w:rsidRPr="002775DA" w:rsidRDefault="00BD6558">
      <w:pPr>
        <w:pStyle w:val="ListBullet"/>
        <w:spacing w:after="70"/>
        <w:rPr>
          <w:color w:val="000000" w:themeColor="text1"/>
          <w:sz w:val="24"/>
          <w:szCs w:val="24"/>
        </w:rPr>
      </w:pPr>
      <w:r w:rsidRPr="002775DA">
        <w:rPr>
          <w:b/>
          <w:color w:val="000000" w:themeColor="text1"/>
          <w:sz w:val="24"/>
          <w:szCs w:val="24"/>
        </w:rPr>
        <w:t xml:space="preserve">Roadmap Alignment: </w:t>
      </w:r>
      <w:r w:rsidRPr="002775DA">
        <w:rPr>
          <w:color w:val="000000" w:themeColor="text1"/>
          <w:sz w:val="24"/>
          <w:szCs w:val="24"/>
        </w:rPr>
        <w:t>Embed these growth goals directly into the local's Strategic Roadmap ('If it's not on the plan, it's not happening').</w:t>
      </w:r>
    </w:p>
    <w:sectPr w:rsidR="00E32AB3" w:rsidRPr="002775DA"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012A69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350778B"/>
    <w:multiLevelType w:val="multilevel"/>
    <w:tmpl w:val="2A0A50AE"/>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762408613">
    <w:abstractNumId w:val="8"/>
  </w:num>
  <w:num w:numId="2" w16cid:durableId="106700176">
    <w:abstractNumId w:val="6"/>
  </w:num>
  <w:num w:numId="3" w16cid:durableId="1188102928">
    <w:abstractNumId w:val="5"/>
  </w:num>
  <w:num w:numId="4" w16cid:durableId="2101943778">
    <w:abstractNumId w:val="4"/>
  </w:num>
  <w:num w:numId="5" w16cid:durableId="1786657646">
    <w:abstractNumId w:val="7"/>
  </w:num>
  <w:num w:numId="6" w16cid:durableId="1934897313">
    <w:abstractNumId w:val="3"/>
  </w:num>
  <w:num w:numId="7" w16cid:durableId="2049866708">
    <w:abstractNumId w:val="2"/>
  </w:num>
  <w:num w:numId="8" w16cid:durableId="973951413">
    <w:abstractNumId w:val="1"/>
  </w:num>
  <w:num w:numId="9" w16cid:durableId="1488204613">
    <w:abstractNumId w:val="0"/>
  </w:num>
  <w:num w:numId="10" w16cid:durableId="6862544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14AF"/>
    <w:rsid w:val="001051DD"/>
    <w:rsid w:val="0015074B"/>
    <w:rsid w:val="00210FD3"/>
    <w:rsid w:val="002775DA"/>
    <w:rsid w:val="0029639D"/>
    <w:rsid w:val="00326F90"/>
    <w:rsid w:val="00AA1D8D"/>
    <w:rsid w:val="00B47730"/>
    <w:rsid w:val="00CB0664"/>
    <w:rsid w:val="00E32AB3"/>
    <w:rsid w:val="00F23B40"/>
    <w:rsid w:val="00F71C6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C2AA0F7-5F88-4B9B-9DA1-7F8A4CDAA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7B914C-7069-42B9-B487-949FCD5D9732}">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78D10064-829C-4CD9-9899-3950B98E74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377B2B-0D1C-4AD4-830D-991678F92CA7}">
  <ds:schemaRefs>
    <ds:schemaRef ds:uri="http://schemas.microsoft.com/sharepoint/v3/contenttype/fo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15</Pages>
  <Words>3448</Words>
  <Characters>19659</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23061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Holmes, Ellen [NEA]</cp:lastModifiedBy>
  <cp:revision>3</cp:revision>
  <dcterms:created xsi:type="dcterms:W3CDTF">2013-12-23T23:15:00Z</dcterms:created>
  <dcterms:modified xsi:type="dcterms:W3CDTF">2026-09-17T21:22:00Z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