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5C193" w14:textId="77777777" w:rsidR="00832927" w:rsidRPr="00832927" w:rsidRDefault="00CC40FF" w:rsidP="00832927">
      <w:pPr>
        <w:rPr>
          <w:rFonts w:ascii="Times New Roman"/>
          <w:sz w:val="20"/>
        </w:rPr>
      </w:pPr>
      <w:r w:rsidRPr="00CC40FF">
        <w:rPr>
          <w:noProof/>
        </w:rPr>
        <w:drawing>
          <wp:anchor distT="0" distB="0" distL="0" distR="0" simplePos="0" relativeHeight="251658240" behindDoc="0" locked="0" layoutInCell="1" allowOverlap="1" wp14:anchorId="75BFAA0C" wp14:editId="6183F351">
            <wp:simplePos x="0" y="0"/>
            <wp:positionH relativeFrom="page">
              <wp:posOffset>496229</wp:posOffset>
            </wp:positionH>
            <wp:positionV relativeFrom="page">
              <wp:posOffset>462776</wp:posOffset>
            </wp:positionV>
            <wp:extent cx="6646127" cy="4092497"/>
            <wp:effectExtent l="0" t="0" r="2540" b="3810"/>
            <wp:wrapSquare wrapText="bothSides"/>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9">
                      <a:extLst>
                        <a:ext uri="{BEBA8EAE-BF5A-486C-A8C5-ECC9F3942E4B}">
                          <a14:imgProps xmlns:a14="http://schemas.microsoft.com/office/drawing/2010/main">
                            <a14:imgLayer r:embed="rId10">
                              <a14:imgEffect>
                                <a14:saturation sat="66000"/>
                              </a14:imgEffect>
                            </a14:imgLayer>
                          </a14:imgProps>
                        </a:ext>
                      </a:extLst>
                    </a:blip>
                    <a:srcRect t="14452" b="13053"/>
                    <a:stretch>
                      <a:fillRect/>
                    </a:stretch>
                  </pic:blipFill>
                  <pic:spPr bwMode="auto">
                    <a:xfrm>
                      <a:off x="0" y="0"/>
                      <a:ext cx="6666814" cy="410523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0" w:type="auto"/>
        <w:tblBorders>
          <w:insideH w:val="single" w:sz="48" w:space="0" w:color="D99392"/>
          <w:insideV w:val="single" w:sz="48" w:space="0" w:color="D99392"/>
        </w:tblBorders>
        <w:tblLayout w:type="fixed"/>
        <w:tblCellMar>
          <w:left w:w="58" w:type="dxa"/>
          <w:right w:w="0" w:type="dxa"/>
        </w:tblCellMar>
        <w:tblLook w:val="01E0" w:firstRow="1" w:lastRow="1" w:firstColumn="1" w:lastColumn="1" w:noHBand="0" w:noVBand="0"/>
      </w:tblPr>
      <w:tblGrid>
        <w:gridCol w:w="6628"/>
        <w:gridCol w:w="4030"/>
      </w:tblGrid>
      <w:tr w:rsidR="00832927" w14:paraId="14FAC563" w14:textId="77777777" w:rsidTr="00832927">
        <w:trPr>
          <w:trHeight w:val="5451"/>
        </w:trPr>
        <w:tc>
          <w:tcPr>
            <w:tcW w:w="6628" w:type="dxa"/>
            <w:tcBorders>
              <w:right w:val="single" w:sz="48" w:space="0" w:color="31849B" w:themeColor="accent5" w:themeShade="BF"/>
            </w:tcBorders>
          </w:tcPr>
          <w:p w14:paraId="5B9FF70C" w14:textId="77777777" w:rsidR="00832927" w:rsidRPr="00832927" w:rsidRDefault="00832927" w:rsidP="00317695">
            <w:pPr>
              <w:spacing w:after="80"/>
              <w:rPr>
                <w:rFonts w:asciiTheme="majorHAnsi" w:hAnsiTheme="majorHAnsi" w:cstheme="majorHAnsi"/>
                <w:color w:val="000000" w:themeColor="text1"/>
                <w:sz w:val="52"/>
                <w:szCs w:val="52"/>
              </w:rPr>
            </w:pPr>
            <w:r w:rsidRPr="00832927">
              <w:rPr>
                <w:rFonts w:asciiTheme="majorHAnsi" w:hAnsiTheme="majorHAnsi" w:cstheme="majorHAnsi"/>
                <w:b/>
                <w:color w:val="000000" w:themeColor="text1"/>
                <w:sz w:val="52"/>
                <w:szCs w:val="52"/>
              </w:rPr>
              <w:t>Coaching with Curiosity, Inquiry, and Equity</w:t>
            </w:r>
          </w:p>
          <w:p w14:paraId="22D56E9D" w14:textId="77777777" w:rsidR="00832927" w:rsidRPr="00CC40FF" w:rsidRDefault="00832927" w:rsidP="00317695">
            <w:pPr>
              <w:spacing w:after="360"/>
              <w:rPr>
                <w:rFonts w:asciiTheme="majorHAnsi" w:hAnsiTheme="majorHAnsi" w:cstheme="majorHAnsi"/>
                <w:color w:val="000000" w:themeColor="text1"/>
              </w:rPr>
            </w:pPr>
            <w:r w:rsidRPr="00CC40FF">
              <w:rPr>
                <w:rFonts w:asciiTheme="majorHAnsi" w:hAnsiTheme="majorHAnsi" w:cstheme="majorHAnsi"/>
                <w:i/>
                <w:color w:val="000000" w:themeColor="text1"/>
              </w:rPr>
              <w:t>A Guide for NEA Campaign Lab Coaches</w:t>
            </w:r>
          </w:p>
          <w:p w14:paraId="154DC695" w14:textId="3AA30B67" w:rsidR="00832927" w:rsidRPr="00832927" w:rsidRDefault="00832927" w:rsidP="009B1752">
            <w:pPr>
              <w:pStyle w:val="TableParagraph"/>
              <w:spacing w:before="9"/>
              <w:ind w:left="0"/>
              <w:rPr>
                <w:rFonts w:ascii="Times New Roman"/>
                <w:sz w:val="20"/>
              </w:rPr>
            </w:pPr>
            <w:r w:rsidRPr="00832927">
              <w:rPr>
                <w:rFonts w:ascii="Times New Roman"/>
                <w:noProof/>
                <w:sz w:val="20"/>
              </w:rPr>
              <w:drawing>
                <wp:inline distT="0" distB="0" distL="0" distR="0" wp14:anchorId="4D4CC5D1" wp14:editId="35E2730C">
                  <wp:extent cx="3986561" cy="1995708"/>
                  <wp:effectExtent l="0" t="0" r="0" b="5080"/>
                  <wp:docPr id="851718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1414" cy="1998138"/>
                          </a:xfrm>
                          <a:prstGeom prst="rect">
                            <a:avLst/>
                          </a:prstGeom>
                          <a:noFill/>
                          <a:ln>
                            <a:noFill/>
                          </a:ln>
                        </pic:spPr>
                      </pic:pic>
                    </a:graphicData>
                  </a:graphic>
                </wp:inline>
              </w:drawing>
            </w:r>
          </w:p>
          <w:p w14:paraId="71013C0C" w14:textId="77777777" w:rsidR="00832927" w:rsidRDefault="00832927" w:rsidP="00317695">
            <w:pPr>
              <w:pStyle w:val="TableParagraph"/>
              <w:spacing w:before="9"/>
              <w:ind w:left="0"/>
              <w:rPr>
                <w:rFonts w:ascii="Times New Roman"/>
                <w:sz w:val="20"/>
              </w:rPr>
            </w:pPr>
          </w:p>
        </w:tc>
        <w:tc>
          <w:tcPr>
            <w:tcW w:w="4030" w:type="dxa"/>
            <w:tcBorders>
              <w:left w:val="single" w:sz="48" w:space="0" w:color="31849B" w:themeColor="accent5" w:themeShade="BF"/>
            </w:tcBorders>
          </w:tcPr>
          <w:p w14:paraId="57698F58" w14:textId="77777777" w:rsidR="00832927" w:rsidRPr="00832927" w:rsidRDefault="00832927" w:rsidP="00317695">
            <w:pPr>
              <w:pStyle w:val="TableParagraph"/>
              <w:spacing w:before="71"/>
              <w:ind w:left="0"/>
              <w:rPr>
                <w:rFonts w:ascii="Times New Roman"/>
              </w:rPr>
            </w:pPr>
          </w:p>
          <w:p w14:paraId="07AD0DE5" w14:textId="53AD5884" w:rsidR="00832927" w:rsidRPr="00832927" w:rsidRDefault="00832927" w:rsidP="00832927">
            <w:pPr>
              <w:ind w:left="301"/>
            </w:pPr>
            <w:r w:rsidRPr="00832927">
              <w:t xml:space="preserve">Effective coaching begins with relentless curiosity—a commitment to </w:t>
            </w:r>
            <w:r w:rsidRPr="00832927">
              <w:rPr>
                <w:b/>
                <w:bCs/>
              </w:rPr>
              <w:t>"see the person, see the system, and see the interaction between the two."</w:t>
            </w:r>
            <w:r w:rsidRPr="00832927">
              <w:t xml:space="preserve"> To help a leader reach their full potential, the </w:t>
            </w:r>
            <w:proofErr w:type="spellStart"/>
            <w:r w:rsidRPr="00832927">
              <w:t>coachee’s</w:t>
            </w:r>
            <w:proofErr w:type="spellEnd"/>
            <w:r w:rsidRPr="00832927">
              <w:t xml:space="preserve"> own goals, agency, and innate wisdom must remain at the center of the coach's work. Grounding the relationship in deep inquiry rather than assumptions creates </w:t>
            </w:r>
            <w:proofErr w:type="gramStart"/>
            <w:r w:rsidRPr="00832927">
              <w:t>the ideal</w:t>
            </w:r>
            <w:proofErr w:type="gramEnd"/>
            <w:r w:rsidRPr="00832927">
              <w:t xml:space="preserve"> conditions for personal growth, strategic clarity, and self-directed leadership.</w:t>
            </w:r>
          </w:p>
        </w:tc>
      </w:tr>
    </w:tbl>
    <w:p w14:paraId="5EFD5216" w14:textId="11604F10" w:rsidR="00832927" w:rsidRPr="00832927" w:rsidRDefault="00832927" w:rsidP="00832927">
      <w:pPr>
        <w:rPr>
          <w:rFonts w:ascii="Times New Roman"/>
          <w:sz w:val="20"/>
        </w:rPr>
      </w:pPr>
    </w:p>
    <w:p w14:paraId="24A451E0" w14:textId="77777777" w:rsidR="00832927" w:rsidRDefault="00832927">
      <w:pPr>
        <w:spacing w:after="200"/>
        <w:rPr>
          <w:rFonts w:asciiTheme="majorHAnsi" w:hAnsiTheme="majorHAnsi" w:cstheme="majorHAnsi"/>
          <w:b/>
          <w:color w:val="000000" w:themeColor="text1"/>
          <w:sz w:val="40"/>
          <w:szCs w:val="40"/>
        </w:rPr>
      </w:pPr>
      <w:r>
        <w:rPr>
          <w:rFonts w:asciiTheme="majorHAnsi" w:hAnsiTheme="majorHAnsi" w:cstheme="majorHAnsi"/>
          <w:b/>
          <w:color w:val="000000" w:themeColor="text1"/>
          <w:sz w:val="40"/>
          <w:szCs w:val="40"/>
        </w:rPr>
        <w:br w:type="page"/>
      </w:r>
    </w:p>
    <w:p w14:paraId="2A52ACC4" w14:textId="73732D78" w:rsidR="00B613B4" w:rsidRPr="00CC40FF" w:rsidRDefault="00140ACC">
      <w:pPr>
        <w:keepNext/>
        <w:spacing w:before="36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lastRenderedPageBreak/>
        <w:t>Core Framework &amp; Foundations</w:t>
      </w:r>
    </w:p>
    <w:p w14:paraId="40BAA9BA"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1. The Heritage of Coaching as Resistance</w:t>
      </w:r>
    </w:p>
    <w:p w14:paraId="540E2C32"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Coaching in organizing is rooted in a rich history of popular education. Rather than using the "Banking Method" of education—where an "expert" deposits facts into passive receivers—effective union coaching draws on the tradition of Myles Horton at the Highlander Folk School, Septima Clark, and Ella Baker. The coach’s primary role is to "bring forth" the wisdom already in the room and enable leaders to build their own capacity to act in the face of challenge and uncertainty.</w:t>
      </w:r>
    </w:p>
    <w:p w14:paraId="3EC25C05"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2. The Core Principle</w:t>
      </w:r>
    </w:p>
    <w:p w14:paraId="41510E33" w14:textId="3993BF3C" w:rsidR="00B613B4" w:rsidRPr="00CC40FF" w:rsidRDefault="00EC720D">
      <w:pPr>
        <w:rPr>
          <w:rFonts w:asciiTheme="majorHAnsi" w:hAnsiTheme="majorHAnsi" w:cstheme="majorHAnsi"/>
          <w:color w:val="000000" w:themeColor="text1"/>
        </w:rPr>
      </w:pPr>
      <w:r w:rsidRPr="00EC720D">
        <w:rPr>
          <w:rFonts w:asciiTheme="majorHAnsi" w:hAnsiTheme="majorHAnsi" w:cstheme="majorHAnsi"/>
          <w:color w:val="000000" w:themeColor="text1"/>
        </w:rPr>
        <w:t xml:space="preserve">Effective coaching begins with relentless curiosity—a commitment to </w:t>
      </w:r>
      <w:r w:rsidRPr="00EC720D">
        <w:rPr>
          <w:rFonts w:asciiTheme="majorHAnsi" w:hAnsiTheme="majorHAnsi" w:cstheme="majorHAnsi"/>
          <w:b/>
          <w:bCs/>
          <w:color w:val="000000" w:themeColor="text1"/>
        </w:rPr>
        <w:t>"see the person, see the system, and see the interaction between the two."</w:t>
      </w:r>
      <w:r w:rsidRPr="00EC720D">
        <w:rPr>
          <w:rFonts w:asciiTheme="majorHAnsi" w:hAnsiTheme="majorHAnsi" w:cstheme="majorHAnsi"/>
          <w:color w:val="000000" w:themeColor="text1"/>
        </w:rPr>
        <w:t xml:space="preserve"> To help a leader reach their full potential, the </w:t>
      </w:r>
      <w:proofErr w:type="spellStart"/>
      <w:r w:rsidRPr="00EC720D">
        <w:rPr>
          <w:rFonts w:asciiTheme="majorHAnsi" w:hAnsiTheme="majorHAnsi" w:cstheme="majorHAnsi"/>
          <w:color w:val="000000" w:themeColor="text1"/>
        </w:rPr>
        <w:t>coachee’s</w:t>
      </w:r>
      <w:proofErr w:type="spellEnd"/>
      <w:r w:rsidRPr="00EC720D">
        <w:rPr>
          <w:rFonts w:asciiTheme="majorHAnsi" w:hAnsiTheme="majorHAnsi" w:cstheme="majorHAnsi"/>
          <w:color w:val="000000" w:themeColor="text1"/>
        </w:rPr>
        <w:t xml:space="preserve"> own goals, agency, and innate wisdom must remain at the center of the coach's work. Grounding the relationship in deep inquiry rather than assumptions creates </w:t>
      </w:r>
      <w:proofErr w:type="gramStart"/>
      <w:r w:rsidRPr="00EC720D">
        <w:rPr>
          <w:rFonts w:asciiTheme="majorHAnsi" w:hAnsiTheme="majorHAnsi" w:cstheme="majorHAnsi"/>
          <w:color w:val="000000" w:themeColor="text1"/>
        </w:rPr>
        <w:t>the ideal</w:t>
      </w:r>
      <w:proofErr w:type="gramEnd"/>
      <w:r w:rsidRPr="00EC720D">
        <w:rPr>
          <w:rFonts w:asciiTheme="majorHAnsi" w:hAnsiTheme="majorHAnsi" w:cstheme="majorHAnsi"/>
          <w:color w:val="000000" w:themeColor="text1"/>
        </w:rPr>
        <w:t xml:space="preserve"> conditions for personal growth, strategic clarity, and self-directed leadership.</w:t>
      </w:r>
    </w:p>
    <w:p w14:paraId="5D9A80F5" w14:textId="5A3A20ED" w:rsidR="00B613B4" w:rsidRPr="00CC40FF" w:rsidRDefault="00140ACC">
      <w:pPr>
        <w:keepNext/>
        <w:spacing w:before="36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t>Equity and Power Dynamics</w:t>
      </w:r>
    </w:p>
    <w:p w14:paraId="0B522D52"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Coaching never occurs outside dynamics of power, privilege, and identity. When coaches and local union leaders differ by race, gender, job classification, age, geography, or credentialing, these dimensions directly influence trust, risk, credibility, and communication.</w:t>
      </w:r>
    </w:p>
    <w:tbl>
      <w:tblPr>
        <w:tblW w:w="0" w:type="auto"/>
        <w:jc w:val="center"/>
        <w:tblLook w:val="04A0" w:firstRow="1" w:lastRow="0" w:firstColumn="1" w:lastColumn="0" w:noHBand="0" w:noVBand="1"/>
      </w:tblPr>
      <w:tblGrid>
        <w:gridCol w:w="9360"/>
      </w:tblGrid>
      <w:tr w:rsidR="00B613B4" w:rsidRPr="00CC40FF" w14:paraId="49606CEB" w14:textId="77777777" w:rsidTr="00EC720D">
        <w:trPr>
          <w:jc w:val="center"/>
        </w:trPr>
        <w:tc>
          <w:tcPr>
            <w:tcW w:w="9360" w:type="dxa"/>
            <w:shd w:val="clear" w:color="auto" w:fill="D9D9D9" w:themeFill="background1" w:themeFillShade="D9"/>
            <w:tcMar>
              <w:top w:w="140" w:type="dxa"/>
              <w:left w:w="200" w:type="dxa"/>
              <w:bottom w:w="140" w:type="dxa"/>
              <w:right w:w="200" w:type="dxa"/>
            </w:tcMar>
          </w:tcPr>
          <w:p w14:paraId="6AA14EFF" w14:textId="77777777" w:rsidR="00B613B4" w:rsidRPr="00CC40FF" w:rsidRDefault="00140ACC">
            <w:pPr>
              <w:spacing w:after="0"/>
              <w:rPr>
                <w:rFonts w:asciiTheme="majorHAnsi" w:hAnsiTheme="majorHAnsi" w:cstheme="majorHAnsi"/>
                <w:color w:val="000000" w:themeColor="text1"/>
              </w:rPr>
            </w:pPr>
            <w:r w:rsidRPr="00CC40FF">
              <w:rPr>
                <w:rFonts w:asciiTheme="majorHAnsi" w:hAnsiTheme="majorHAnsi" w:cstheme="majorHAnsi"/>
                <w:b/>
                <w:color w:val="000000" w:themeColor="text1"/>
              </w:rPr>
              <w:t>Core Equity Balance:</w:t>
            </w:r>
            <w:r w:rsidRPr="00CC40FF">
              <w:rPr>
                <w:rFonts w:asciiTheme="majorHAnsi" w:hAnsiTheme="majorHAnsi" w:cstheme="majorHAnsi"/>
                <w:color w:val="000000" w:themeColor="text1"/>
              </w:rPr>
              <w:t xml:space="preserve"> An equity-centered coaching approach asks coaches to balance three dimensions:</w:t>
            </w:r>
            <w:r w:rsidRPr="00CC40FF">
              <w:rPr>
                <w:rFonts w:asciiTheme="majorHAnsi" w:hAnsiTheme="majorHAnsi" w:cstheme="majorHAnsi"/>
                <w:color w:val="000000" w:themeColor="text1"/>
              </w:rPr>
              <w:br/>
              <w:t>• THE PERSON (Identity, Agency, Lived Experience)</w:t>
            </w:r>
            <w:r w:rsidRPr="00CC40FF">
              <w:rPr>
                <w:rFonts w:asciiTheme="majorHAnsi" w:hAnsiTheme="majorHAnsi" w:cstheme="majorHAnsi"/>
                <w:color w:val="000000" w:themeColor="text1"/>
              </w:rPr>
              <w:br/>
              <w:t>• THE SYSTEM (Union, School District, Structural Power)</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THE INTERACTION (How power dynamics and lived experiences shape communication, trust, and risk)</w:t>
            </w:r>
          </w:p>
        </w:tc>
      </w:tr>
    </w:tbl>
    <w:p w14:paraId="133F5CE0" w14:textId="77777777" w:rsidR="00B613B4" w:rsidRPr="00CC40FF" w:rsidRDefault="00B613B4">
      <w:pPr>
        <w:rPr>
          <w:rFonts w:asciiTheme="majorHAnsi" w:hAnsiTheme="majorHAnsi" w:cstheme="majorHAnsi"/>
          <w:color w:val="000000" w:themeColor="text1"/>
        </w:rPr>
      </w:pPr>
    </w:p>
    <w:p w14:paraId="00DAA744"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Key Ideas to Hold When Coaching Across Differences</w:t>
      </w:r>
    </w:p>
    <w:p w14:paraId="5F4F7D6B"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1. Coaching Is Never Separate </w:t>
      </w:r>
      <w:proofErr w:type="gramStart"/>
      <w:r w:rsidRPr="00CC40FF">
        <w:rPr>
          <w:rFonts w:asciiTheme="majorHAnsi" w:hAnsiTheme="majorHAnsi" w:cstheme="majorHAnsi"/>
          <w:b/>
          <w:color w:val="000000" w:themeColor="text1"/>
        </w:rPr>
        <w:t>From</w:t>
      </w:r>
      <w:proofErr w:type="gramEnd"/>
      <w:r w:rsidRPr="00CC40FF">
        <w:rPr>
          <w:rFonts w:asciiTheme="majorHAnsi" w:hAnsiTheme="majorHAnsi" w:cstheme="majorHAnsi"/>
          <w:b/>
          <w:color w:val="000000" w:themeColor="text1"/>
        </w:rPr>
        <w:t xml:space="preserve"> Power: </w:t>
      </w:r>
      <w:r w:rsidRPr="00CC40FF">
        <w:rPr>
          <w:rFonts w:asciiTheme="majorHAnsi" w:hAnsiTheme="majorHAnsi" w:cstheme="majorHAnsi"/>
          <w:color w:val="000000" w:themeColor="text1"/>
        </w:rPr>
        <w:t xml:space="preserve">Recognize how social and organizational hierarchies (e.g., HQ vs. Field, </w:t>
      </w:r>
      <w:proofErr w:type="gramStart"/>
      <w:r w:rsidRPr="00CC40FF">
        <w:rPr>
          <w:rFonts w:asciiTheme="majorHAnsi" w:hAnsiTheme="majorHAnsi" w:cstheme="majorHAnsi"/>
          <w:color w:val="000000" w:themeColor="text1"/>
        </w:rPr>
        <w:t>Credentialed</w:t>
      </w:r>
      <w:proofErr w:type="gramEnd"/>
      <w:r w:rsidRPr="00CC40FF">
        <w:rPr>
          <w:rFonts w:asciiTheme="majorHAnsi" w:hAnsiTheme="majorHAnsi" w:cstheme="majorHAnsi"/>
          <w:color w:val="000000" w:themeColor="text1"/>
        </w:rPr>
        <w:t xml:space="preserve"> vs. Non-credentialed, </w:t>
      </w:r>
      <w:proofErr w:type="gramStart"/>
      <w:r w:rsidRPr="00CC40FF">
        <w:rPr>
          <w:rFonts w:asciiTheme="majorHAnsi" w:hAnsiTheme="majorHAnsi" w:cstheme="majorHAnsi"/>
          <w:color w:val="000000" w:themeColor="text1"/>
        </w:rPr>
        <w:t>Staff</w:t>
      </w:r>
      <w:proofErr w:type="gramEnd"/>
      <w:r w:rsidRPr="00CC40FF">
        <w:rPr>
          <w:rFonts w:asciiTheme="majorHAnsi" w:hAnsiTheme="majorHAnsi" w:cstheme="majorHAnsi"/>
          <w:color w:val="000000" w:themeColor="text1"/>
        </w:rPr>
        <w:t xml:space="preserve"> vs. Volunteer) shape what is easy or hard to discuss.</w:t>
      </w:r>
    </w:p>
    <w:p w14:paraId="078B680A"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2. Assume Difference Matters, But Don't Assume You Know How: </w:t>
      </w:r>
      <w:r w:rsidRPr="00CC40FF">
        <w:rPr>
          <w:rFonts w:asciiTheme="majorHAnsi" w:hAnsiTheme="majorHAnsi" w:cstheme="majorHAnsi"/>
          <w:color w:val="000000" w:themeColor="text1"/>
        </w:rPr>
        <w:t>Avoid minimizing difference ("We're all the same") or overgeneralizing difference ("Because you're X, you must feel Y"). Stay curious, ask open questions, and let the leader define their own experience.</w:t>
      </w:r>
    </w:p>
    <w:p w14:paraId="0A22F15F"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3. Separate Behavior </w:t>
      </w:r>
      <w:proofErr w:type="gramStart"/>
      <w:r w:rsidRPr="00CC40FF">
        <w:rPr>
          <w:rFonts w:asciiTheme="majorHAnsi" w:hAnsiTheme="majorHAnsi" w:cstheme="majorHAnsi"/>
          <w:b/>
          <w:color w:val="000000" w:themeColor="text1"/>
        </w:rPr>
        <w:t>From</w:t>
      </w:r>
      <w:proofErr w:type="gramEnd"/>
      <w:r w:rsidRPr="00CC40FF">
        <w:rPr>
          <w:rFonts w:asciiTheme="majorHAnsi" w:hAnsiTheme="majorHAnsi" w:cstheme="majorHAnsi"/>
          <w:b/>
          <w:color w:val="000000" w:themeColor="text1"/>
        </w:rPr>
        <w:t xml:space="preserve"> Identity, While Paying Attention to Identity: </w:t>
      </w:r>
      <w:r w:rsidRPr="00CC40FF">
        <w:rPr>
          <w:rFonts w:asciiTheme="majorHAnsi" w:hAnsiTheme="majorHAnsi" w:cstheme="majorHAnsi"/>
          <w:color w:val="000000" w:themeColor="text1"/>
        </w:rPr>
        <w:t>Avoid explaining everything through identity or ignoring identity completely. Analyze specific behaviors while evaluating how systemic biases or gender/racial expectations affect interpretations.</w:t>
      </w:r>
    </w:p>
    <w:p w14:paraId="799283A7"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4. Watch for "Prove-It-Again" Dynamics: </w:t>
      </w:r>
      <w:r w:rsidRPr="00CC40FF">
        <w:rPr>
          <w:rFonts w:asciiTheme="majorHAnsi" w:hAnsiTheme="majorHAnsi" w:cstheme="majorHAnsi"/>
          <w:color w:val="000000" w:themeColor="text1"/>
        </w:rPr>
        <w:t>Leaders from historically marginalized groups often face heightened scrutiny and must repeatedly demonstrate competence. Help coachees name these systemic patterns without internalizing them as personal failures.</w:t>
      </w:r>
    </w:p>
    <w:p w14:paraId="04D19C13"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5. Be Alert to Predictable Misreads: </w:t>
      </w:r>
      <w:r w:rsidRPr="00CC40FF">
        <w:rPr>
          <w:rFonts w:asciiTheme="majorHAnsi" w:hAnsiTheme="majorHAnsi" w:cstheme="majorHAnsi"/>
          <w:color w:val="000000" w:themeColor="text1"/>
        </w:rPr>
        <w:t>Directness misinterpreted as "aggressive"; Emotion misinterpreted as "unstable"; Reserved behavior misinterpreted as "disengaged"; Relational leadership misinterpreted as "soft".</w:t>
      </w:r>
    </w:p>
    <w:p w14:paraId="785D48DC"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lastRenderedPageBreak/>
        <w:t xml:space="preserve">6. Listen </w:t>
      </w:r>
      <w:proofErr w:type="gramStart"/>
      <w:r w:rsidRPr="00CC40FF">
        <w:rPr>
          <w:rFonts w:asciiTheme="majorHAnsi" w:hAnsiTheme="majorHAnsi" w:cstheme="majorHAnsi"/>
          <w:b/>
          <w:color w:val="000000" w:themeColor="text1"/>
        </w:rPr>
        <w:t>for</w:t>
      </w:r>
      <w:proofErr w:type="gramEnd"/>
      <w:r w:rsidRPr="00CC40FF">
        <w:rPr>
          <w:rFonts w:asciiTheme="majorHAnsi" w:hAnsiTheme="majorHAnsi" w:cstheme="majorHAnsi"/>
          <w:b/>
          <w:color w:val="000000" w:themeColor="text1"/>
        </w:rPr>
        <w:t xml:space="preserve"> Adaptations: </w:t>
      </w:r>
      <w:r w:rsidRPr="00CC40FF">
        <w:rPr>
          <w:rFonts w:asciiTheme="majorHAnsi" w:hAnsiTheme="majorHAnsi" w:cstheme="majorHAnsi"/>
          <w:color w:val="000000" w:themeColor="text1"/>
        </w:rPr>
        <w:t xml:space="preserve">Behaviors that look like weaknesses (e.g., over-preparation, excessive deference, hyper-caution) may </w:t>
      </w:r>
      <w:proofErr w:type="gramStart"/>
      <w:r w:rsidRPr="00CC40FF">
        <w:rPr>
          <w:rFonts w:asciiTheme="majorHAnsi" w:hAnsiTheme="majorHAnsi" w:cstheme="majorHAnsi"/>
          <w:color w:val="000000" w:themeColor="text1"/>
        </w:rPr>
        <w:t>actually be</w:t>
      </w:r>
      <w:proofErr w:type="gramEnd"/>
      <w:r w:rsidRPr="00CC40FF">
        <w:rPr>
          <w:rFonts w:asciiTheme="majorHAnsi" w:hAnsiTheme="majorHAnsi" w:cstheme="majorHAnsi"/>
          <w:color w:val="000000" w:themeColor="text1"/>
        </w:rPr>
        <w:t xml:space="preserve"> adaptive strategies developed to survive or navigate hostile environments.</w:t>
      </w:r>
    </w:p>
    <w:p w14:paraId="2DC11676"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7. Practice Cultural Humility: </w:t>
      </w:r>
      <w:r w:rsidRPr="00CC40FF">
        <w:rPr>
          <w:rFonts w:asciiTheme="majorHAnsi" w:hAnsiTheme="majorHAnsi" w:cstheme="majorHAnsi"/>
          <w:color w:val="000000" w:themeColor="text1"/>
        </w:rPr>
        <w:t>Operate with humility, curiosity, and accountability rather than positioning yourself as an expert on someone else’s lived experience. Focus on impact over intent when misunderstandings arise.</w:t>
      </w:r>
    </w:p>
    <w:p w14:paraId="63876E21" w14:textId="30F87F10" w:rsidR="00B613B4" w:rsidRPr="00CC40FF" w:rsidRDefault="00140ACC">
      <w:pPr>
        <w:keepNext/>
        <w:spacing w:before="36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t>The Art of Posing Good Questions (Centering Agency)</w:t>
      </w:r>
    </w:p>
    <w:p w14:paraId="5D98C9D8"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What Makes a Great Coaching Question?</w:t>
      </w:r>
    </w:p>
    <w:p w14:paraId="498445D9"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Open-ended: </w:t>
      </w:r>
      <w:r w:rsidRPr="00CC40FF">
        <w:rPr>
          <w:rFonts w:asciiTheme="majorHAnsi" w:hAnsiTheme="majorHAnsi" w:cstheme="majorHAnsi"/>
          <w:color w:val="000000" w:themeColor="text1"/>
        </w:rPr>
        <w:t>Cannot be answered with a simple "yes" or "no".</w:t>
      </w:r>
    </w:p>
    <w:p w14:paraId="727882A0"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Answerable: </w:t>
      </w:r>
      <w:r w:rsidRPr="00CC40FF">
        <w:rPr>
          <w:rFonts w:asciiTheme="majorHAnsi" w:hAnsiTheme="majorHAnsi" w:cstheme="majorHAnsi"/>
          <w:color w:val="000000" w:themeColor="text1"/>
        </w:rPr>
        <w:t>Concrete and grounded rather than overly theoretical.</w:t>
      </w:r>
    </w:p>
    <w:p w14:paraId="14382A71" w14:textId="2657461C"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Elicit Agency </w:t>
      </w:r>
      <w:r w:rsidR="00CC40FF">
        <w:rPr>
          <w:rFonts w:asciiTheme="majorHAnsi" w:hAnsiTheme="majorHAnsi" w:cstheme="majorHAnsi"/>
          <w:b/>
          <w:color w:val="000000" w:themeColor="text1"/>
        </w:rPr>
        <w:t>and</w:t>
      </w:r>
      <w:r w:rsidRPr="00CC40FF">
        <w:rPr>
          <w:rFonts w:asciiTheme="majorHAnsi" w:hAnsiTheme="majorHAnsi" w:cstheme="majorHAnsi"/>
          <w:b/>
          <w:color w:val="000000" w:themeColor="text1"/>
        </w:rPr>
        <w:t xml:space="preserve"> Insight: </w:t>
      </w:r>
      <w:r w:rsidRPr="00CC40FF">
        <w:rPr>
          <w:rFonts w:asciiTheme="majorHAnsi" w:hAnsiTheme="majorHAnsi" w:cstheme="majorHAnsi"/>
          <w:color w:val="000000" w:themeColor="text1"/>
        </w:rPr>
        <w:t xml:space="preserve">Elicit reflection so the </w:t>
      </w:r>
      <w:proofErr w:type="spellStart"/>
      <w:r w:rsidRPr="00CC40FF">
        <w:rPr>
          <w:rFonts w:asciiTheme="majorHAnsi" w:hAnsiTheme="majorHAnsi" w:cstheme="majorHAnsi"/>
          <w:color w:val="000000" w:themeColor="text1"/>
        </w:rPr>
        <w:t>coachee</w:t>
      </w:r>
      <w:proofErr w:type="spellEnd"/>
      <w:r w:rsidRPr="00CC40FF">
        <w:rPr>
          <w:rFonts w:asciiTheme="majorHAnsi" w:hAnsiTheme="majorHAnsi" w:cstheme="majorHAnsi"/>
          <w:color w:val="000000" w:themeColor="text1"/>
        </w:rPr>
        <w:t xml:space="preserve"> discovers solutions and owns the choice of intervention.</w:t>
      </w:r>
    </w:p>
    <w:p w14:paraId="49C0DD55"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Free of Embedded Advice: </w:t>
      </w:r>
      <w:r w:rsidRPr="00CC40FF">
        <w:rPr>
          <w:rFonts w:asciiTheme="majorHAnsi" w:hAnsiTheme="majorHAnsi" w:cstheme="majorHAnsi"/>
          <w:color w:val="000000" w:themeColor="text1"/>
        </w:rPr>
        <w:t>Avoid "advice with a question mark attached".</w:t>
      </w:r>
    </w:p>
    <w:p w14:paraId="06F7ED22"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Developing </w:t>
      </w:r>
      <w:proofErr w:type="gramStart"/>
      <w:r w:rsidRPr="00CC40FF">
        <w:rPr>
          <w:rFonts w:asciiTheme="majorHAnsi" w:hAnsiTheme="majorHAnsi" w:cstheme="majorHAnsi"/>
          <w:b/>
          <w:color w:val="000000" w:themeColor="text1"/>
        </w:rPr>
        <w:t>the Curiosity</w:t>
      </w:r>
      <w:proofErr w:type="gramEnd"/>
      <w:r w:rsidRPr="00CC40FF">
        <w:rPr>
          <w:rFonts w:asciiTheme="majorHAnsi" w:hAnsiTheme="majorHAnsi" w:cstheme="majorHAnsi"/>
          <w:b/>
          <w:color w:val="000000" w:themeColor="text1"/>
        </w:rPr>
        <w:t xml:space="preserve"> Underneath</w:t>
      </w:r>
    </w:p>
    <w:tbl>
      <w:tblPr>
        <w:tblW w:w="0" w:type="auto"/>
        <w:jc w:val="center"/>
        <w:tblLook w:val="04A0" w:firstRow="1" w:lastRow="0" w:firstColumn="1" w:lastColumn="0" w:noHBand="0" w:noVBand="1"/>
      </w:tblPr>
      <w:tblGrid>
        <w:gridCol w:w="3465"/>
        <w:gridCol w:w="3465"/>
        <w:gridCol w:w="3780"/>
      </w:tblGrid>
      <w:tr w:rsidR="00B613B4" w:rsidRPr="00CC40FF" w14:paraId="412B930B" w14:textId="77777777" w:rsidTr="00EC720D">
        <w:trPr>
          <w:jc w:val="center"/>
        </w:trPr>
        <w:tc>
          <w:tcPr>
            <w:tcW w:w="3465" w:type="dxa"/>
            <w:shd w:val="clear" w:color="auto" w:fill="D9D9D9" w:themeFill="background1" w:themeFillShade="D9"/>
          </w:tcPr>
          <w:p w14:paraId="7050F05D"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b/>
                <w:color w:val="000000" w:themeColor="text1"/>
              </w:rPr>
              <w:t>Coaching Challenge</w:t>
            </w:r>
          </w:p>
        </w:tc>
        <w:tc>
          <w:tcPr>
            <w:tcW w:w="3465" w:type="dxa"/>
            <w:shd w:val="clear" w:color="auto" w:fill="D9D9D9" w:themeFill="background1" w:themeFillShade="D9"/>
          </w:tcPr>
          <w:p w14:paraId="6C2216C5"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Gut Response / Advice Trap </w:t>
            </w:r>
            <w:r w:rsidRPr="00CC40FF">
              <w:rPr>
                <w:rFonts w:ascii="Segoe UI Emoji" w:hAnsi="Segoe UI Emoji" w:cs="Segoe UI Emoji"/>
                <w:b/>
                <w:color w:val="000000" w:themeColor="text1"/>
              </w:rPr>
              <w:t>❌</w:t>
            </w:r>
          </w:p>
        </w:tc>
        <w:tc>
          <w:tcPr>
            <w:tcW w:w="3780" w:type="dxa"/>
            <w:shd w:val="clear" w:color="auto" w:fill="D9D9D9" w:themeFill="background1" w:themeFillShade="D9"/>
          </w:tcPr>
          <w:p w14:paraId="72D06E7C"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Curiosity Underneath &amp; Agency Question </w:t>
            </w:r>
            <w:r w:rsidRPr="00CC40FF">
              <w:rPr>
                <w:rFonts w:ascii="Segoe UI Symbol" w:hAnsi="Segoe UI Symbol" w:cs="Segoe UI Symbol"/>
                <w:b/>
                <w:color w:val="000000" w:themeColor="text1"/>
              </w:rPr>
              <w:t>✔</w:t>
            </w:r>
          </w:p>
        </w:tc>
      </w:tr>
      <w:tr w:rsidR="00B613B4" w:rsidRPr="00CC40FF" w14:paraId="168B8C87" w14:textId="77777777" w:rsidTr="00EC720D">
        <w:trPr>
          <w:jc w:val="center"/>
        </w:trPr>
        <w:tc>
          <w:tcPr>
            <w:tcW w:w="3465" w:type="dxa"/>
            <w:shd w:val="clear" w:color="auto" w:fill="FFFFFF"/>
            <w:tcMar>
              <w:top w:w="100" w:type="dxa"/>
              <w:left w:w="120" w:type="dxa"/>
              <w:bottom w:w="100" w:type="dxa"/>
              <w:right w:w="120" w:type="dxa"/>
            </w:tcMar>
          </w:tcPr>
          <w:p w14:paraId="3FB4DA8C"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Team discouraged by negative response from a secondary target</w:t>
            </w:r>
          </w:p>
        </w:tc>
        <w:tc>
          <w:tcPr>
            <w:tcW w:w="3465" w:type="dxa"/>
            <w:shd w:val="clear" w:color="auto" w:fill="FFFFFF"/>
            <w:tcMar>
              <w:top w:w="100" w:type="dxa"/>
              <w:left w:w="120" w:type="dxa"/>
              <w:bottom w:w="100" w:type="dxa"/>
              <w:right w:w="120" w:type="dxa"/>
            </w:tcMar>
          </w:tcPr>
          <w:p w14:paraId="183106A0"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"Why is this such a big deal? Let's move on!"</w:t>
            </w:r>
          </w:p>
        </w:tc>
        <w:tc>
          <w:tcPr>
            <w:tcW w:w="3780" w:type="dxa"/>
            <w:shd w:val="clear" w:color="auto" w:fill="FFFFFF"/>
            <w:tcMar>
              <w:top w:w="100" w:type="dxa"/>
              <w:left w:w="120" w:type="dxa"/>
              <w:bottom w:w="100" w:type="dxa"/>
              <w:right w:w="120" w:type="dxa"/>
            </w:tcMar>
          </w:tcPr>
          <w:p w14:paraId="2BD7F2D4" w14:textId="482F6978"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Curiosity: Is there something I'm missing about what this target meant to them?</w:t>
            </w:r>
            <w:r w:rsidRPr="00CC40FF">
              <w:rPr>
                <w:rFonts w:asciiTheme="majorHAnsi" w:hAnsiTheme="majorHAnsi" w:cstheme="majorHAnsi"/>
                <w:color w:val="000000" w:themeColor="text1"/>
              </w:rPr>
              <w:br/>
              <w:t>Question: "I want to know more about how that response landed for the team. What felt 'big' about it, and what would it take to feel like you're on the right track again?"</w:t>
            </w:r>
          </w:p>
        </w:tc>
      </w:tr>
      <w:tr w:rsidR="00B613B4" w:rsidRPr="00CC40FF" w14:paraId="01F87692" w14:textId="77777777" w:rsidTr="00EC720D">
        <w:trPr>
          <w:jc w:val="center"/>
        </w:trPr>
        <w:tc>
          <w:tcPr>
            <w:tcW w:w="3465" w:type="dxa"/>
            <w:shd w:val="clear" w:color="auto" w:fill="F4F6F9"/>
            <w:tcMar>
              <w:top w:w="100" w:type="dxa"/>
              <w:left w:w="120" w:type="dxa"/>
              <w:bottom w:w="100" w:type="dxa"/>
              <w:right w:w="120" w:type="dxa"/>
            </w:tcMar>
          </w:tcPr>
          <w:p w14:paraId="029AE4E6"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Leader reluctant to escalate a tactic against the superintendent</w:t>
            </w:r>
          </w:p>
        </w:tc>
        <w:tc>
          <w:tcPr>
            <w:tcW w:w="3465" w:type="dxa"/>
            <w:shd w:val="clear" w:color="auto" w:fill="F4F6F9"/>
            <w:tcMar>
              <w:top w:w="100" w:type="dxa"/>
              <w:left w:w="120" w:type="dxa"/>
              <w:bottom w:w="100" w:type="dxa"/>
              <w:right w:w="120" w:type="dxa"/>
            </w:tcMar>
          </w:tcPr>
          <w:p w14:paraId="0B4BF478"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"You just need to be more aggressive and do a rally."</w:t>
            </w:r>
          </w:p>
        </w:tc>
        <w:tc>
          <w:tcPr>
            <w:tcW w:w="3780" w:type="dxa"/>
            <w:shd w:val="clear" w:color="auto" w:fill="F4F6F9"/>
            <w:tcMar>
              <w:top w:w="100" w:type="dxa"/>
              <w:left w:w="120" w:type="dxa"/>
              <w:bottom w:w="100" w:type="dxa"/>
              <w:right w:w="120" w:type="dxa"/>
            </w:tcMar>
          </w:tcPr>
          <w:p w14:paraId="7BEE59D0" w14:textId="5DEE0692"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Curiosity: What risk or system dynamic is the leader navigating that makes escalation feel unsafe?</w:t>
            </w:r>
            <w:r w:rsidRPr="00CC40FF">
              <w:rPr>
                <w:rFonts w:asciiTheme="majorHAnsi" w:hAnsiTheme="majorHAnsi" w:cstheme="majorHAnsi"/>
                <w:color w:val="000000" w:themeColor="text1"/>
              </w:rPr>
              <w:br/>
              <w:t>Question: "What risks are you weighing right now? What tactic feels bold enough to build power while keeping your core group secure?"</w:t>
            </w:r>
          </w:p>
        </w:tc>
      </w:tr>
      <w:tr w:rsidR="00B613B4" w:rsidRPr="00CC40FF" w14:paraId="41BFF008" w14:textId="77777777" w:rsidTr="00EC720D">
        <w:trPr>
          <w:jc w:val="center"/>
        </w:trPr>
        <w:tc>
          <w:tcPr>
            <w:tcW w:w="3465" w:type="dxa"/>
            <w:shd w:val="clear" w:color="auto" w:fill="FFFFFF"/>
            <w:tcMar>
              <w:top w:w="100" w:type="dxa"/>
              <w:left w:w="120" w:type="dxa"/>
              <w:bottom w:w="100" w:type="dxa"/>
              <w:right w:w="120" w:type="dxa"/>
            </w:tcMar>
          </w:tcPr>
          <w:p w14:paraId="33E96687"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Coachee fixated on a single unhelpful coworker</w:t>
            </w:r>
          </w:p>
        </w:tc>
        <w:tc>
          <w:tcPr>
            <w:tcW w:w="3465" w:type="dxa"/>
            <w:shd w:val="clear" w:color="auto" w:fill="FFFFFF"/>
            <w:tcMar>
              <w:top w:w="100" w:type="dxa"/>
              <w:left w:w="120" w:type="dxa"/>
              <w:bottom w:w="100" w:type="dxa"/>
              <w:right w:w="120" w:type="dxa"/>
            </w:tcMar>
          </w:tcPr>
          <w:p w14:paraId="1C0F1852"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"Stop wasting time on them and talk to someone else."</w:t>
            </w:r>
          </w:p>
        </w:tc>
        <w:tc>
          <w:tcPr>
            <w:tcW w:w="3780" w:type="dxa"/>
            <w:shd w:val="clear" w:color="auto" w:fill="FFFFFF"/>
            <w:tcMar>
              <w:top w:w="100" w:type="dxa"/>
              <w:left w:w="120" w:type="dxa"/>
              <w:bottom w:w="100" w:type="dxa"/>
              <w:right w:w="120" w:type="dxa"/>
            </w:tcMar>
          </w:tcPr>
          <w:p w14:paraId="0A24D304" w14:textId="0F7EF10C"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Curiosity: What underlying structural pattern is showing up in this interaction?</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Question: "If there were a challenge underneath this one dynamic that represents a broader pattern in the building, what might it be?"</w:t>
            </w:r>
          </w:p>
        </w:tc>
      </w:tr>
    </w:tbl>
    <w:p w14:paraId="7B6849DB" w14:textId="77777777" w:rsidR="00B613B4" w:rsidRPr="00CC40FF" w:rsidRDefault="00B613B4">
      <w:pPr>
        <w:rPr>
          <w:rFonts w:asciiTheme="majorHAnsi" w:hAnsiTheme="majorHAnsi" w:cstheme="majorHAnsi"/>
          <w:color w:val="000000" w:themeColor="text1"/>
        </w:rPr>
      </w:pPr>
    </w:p>
    <w:p w14:paraId="6AE6466D" w14:textId="3394B2AD" w:rsidR="00B613B4" w:rsidRPr="00CC40FF" w:rsidRDefault="00140ACC">
      <w:pPr>
        <w:keepNext/>
        <w:spacing w:before="36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lastRenderedPageBreak/>
        <w:t>Core Types of Coaching Questions</w:t>
      </w:r>
    </w:p>
    <w:p w14:paraId="1F28A4C8"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To effectively guide coachees toward agency and self-diagnosis, coaches should strategically draw from several specific types and structures of questioning:</w:t>
      </w:r>
    </w:p>
    <w:p w14:paraId="754656C2"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1. Open Questions</w:t>
      </w:r>
    </w:p>
    <w:p w14:paraId="267B42F8"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Encourage reflection, draw out longer reasoning, and explore the coachee's context, opinions, and experiences.</w:t>
      </w:r>
      <w:r w:rsidRPr="00CC40FF">
        <w:rPr>
          <w:rFonts w:asciiTheme="majorHAnsi" w:hAnsiTheme="majorHAnsi" w:cstheme="majorHAnsi"/>
          <w:color w:val="000000" w:themeColor="text1"/>
        </w:rPr>
        <w:br/>
        <w:t xml:space="preserve">• Framework (TED): Tell, Explain, </w:t>
      </w:r>
      <w:proofErr w:type="gramStart"/>
      <w:r w:rsidRPr="00CC40FF">
        <w:rPr>
          <w:rFonts w:asciiTheme="majorHAnsi" w:hAnsiTheme="majorHAnsi" w:cstheme="majorHAnsi"/>
          <w:color w:val="000000" w:themeColor="text1"/>
        </w:rPr>
        <w:t>Describe</w:t>
      </w:r>
      <w:proofErr w:type="gramEnd"/>
      <w:r w:rsidRPr="00CC40FF">
        <w:rPr>
          <w:rFonts w:asciiTheme="majorHAnsi" w:hAnsiTheme="majorHAnsi" w:cstheme="majorHAnsi"/>
          <w:color w:val="000000" w:themeColor="text1"/>
        </w:rPr>
        <w:t>.</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Examples:</w:t>
      </w:r>
      <w:r w:rsidRPr="00CC40FF">
        <w:rPr>
          <w:rFonts w:asciiTheme="majorHAnsi" w:hAnsiTheme="majorHAnsi" w:cstheme="majorHAnsi"/>
          <w:color w:val="000000" w:themeColor="text1"/>
        </w:rPr>
        <w:br/>
        <w:t xml:space="preserve">  - "Tell me about how your core organizing committee reacted to the proposed timeline."</w:t>
      </w:r>
      <w:r w:rsidRPr="00CC40FF">
        <w:rPr>
          <w:rFonts w:asciiTheme="majorHAnsi" w:hAnsiTheme="majorHAnsi" w:cstheme="majorHAnsi"/>
          <w:color w:val="000000" w:themeColor="text1"/>
        </w:rPr>
        <w:br/>
        <w:t xml:space="preserve">  - "Explain the reasoning behind selecting this specific demand."</w:t>
      </w:r>
      <w:r w:rsidRPr="00CC40FF">
        <w:rPr>
          <w:rFonts w:asciiTheme="majorHAnsi" w:hAnsiTheme="majorHAnsi" w:cstheme="majorHAnsi"/>
          <w:color w:val="000000" w:themeColor="text1"/>
        </w:rPr>
        <w:br/>
        <w:t xml:space="preserve">  - "Describe what a successful turnout would look like in your building."</w:t>
      </w:r>
    </w:p>
    <w:p w14:paraId="61C4EC8C"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2. Probing &amp; Funneling Questions</w:t>
      </w:r>
    </w:p>
    <w:p w14:paraId="5AB3A980"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A multi-step sequence that limits the scope first and then asks an open question within that specific frame. Funneling helps narrow down broad or vague complaints into actionable details (who, what, where, when, why).</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Sequence Structure:</w:t>
      </w:r>
      <w:r w:rsidRPr="00CC40FF">
        <w:rPr>
          <w:rFonts w:asciiTheme="majorHAnsi" w:hAnsiTheme="majorHAnsi" w:cstheme="majorHAnsi"/>
          <w:color w:val="000000" w:themeColor="text1"/>
        </w:rPr>
        <w:br/>
        <w:t xml:space="preserve">  1. Limit Scope: "Let's focus specifically on your building reps' attendance at the last action."</w:t>
      </w:r>
      <w:r w:rsidRPr="00CC40FF">
        <w:rPr>
          <w:rFonts w:asciiTheme="majorHAnsi" w:hAnsiTheme="majorHAnsi" w:cstheme="majorHAnsi"/>
          <w:color w:val="000000" w:themeColor="text1"/>
        </w:rPr>
        <w:br/>
        <w:t xml:space="preserve">  2. Open Probe: "What factors contributed to the low turnout among that specific group?"</w:t>
      </w:r>
    </w:p>
    <w:p w14:paraId="397A69E5"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3. Appreciative Inquiry Questions</w:t>
      </w:r>
    </w:p>
    <w:p w14:paraId="283D3A3A"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Ground the coachee in their own strengths, past successes, and internal sources of resilience.</w:t>
      </w:r>
      <w:r w:rsidRPr="00CC40FF">
        <w:rPr>
          <w:rFonts w:asciiTheme="majorHAnsi" w:hAnsiTheme="majorHAnsi" w:cstheme="majorHAnsi"/>
          <w:color w:val="000000" w:themeColor="text1"/>
        </w:rPr>
        <w:br/>
        <w:t>• Examples:</w:t>
      </w:r>
      <w:r w:rsidRPr="00CC40FF">
        <w:rPr>
          <w:rFonts w:asciiTheme="majorHAnsi" w:hAnsiTheme="majorHAnsi" w:cstheme="majorHAnsi"/>
          <w:color w:val="000000" w:themeColor="text1"/>
        </w:rPr>
        <w:br/>
        <w:t xml:space="preserve">  - "What have you experienced in previous campaigns that worked well in a similar situation?"</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xml:space="preserve">  - "If you were to give yourself advice based on your past wins, what would it be?"</w:t>
      </w:r>
      <w:r w:rsidRPr="00CC40FF">
        <w:rPr>
          <w:rFonts w:asciiTheme="majorHAnsi" w:hAnsiTheme="majorHAnsi" w:cstheme="majorHAnsi"/>
          <w:color w:val="000000" w:themeColor="text1"/>
        </w:rPr>
        <w:br/>
        <w:t xml:space="preserve">  - "From where do you draw the courage and patience to keep organizing under these conditions?"</w:t>
      </w:r>
    </w:p>
    <w:p w14:paraId="4FEF9A36"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4. Reality Check Questions</w:t>
      </w:r>
    </w:p>
    <w:p w14:paraId="35FBECF9"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Help evaluate a situation accurately and quantify perceived problems so coachees aren't overwhelmed by isolated bad incidents.</w:t>
      </w:r>
      <w:r w:rsidRPr="00CC40FF">
        <w:rPr>
          <w:rFonts w:asciiTheme="majorHAnsi" w:hAnsiTheme="majorHAnsi" w:cstheme="majorHAnsi"/>
          <w:color w:val="000000" w:themeColor="text1"/>
        </w:rPr>
        <w:br/>
        <w:t>• Examples:</w:t>
      </w:r>
      <w:r w:rsidRPr="00CC40FF">
        <w:rPr>
          <w:rFonts w:asciiTheme="majorHAnsi" w:hAnsiTheme="majorHAnsi" w:cstheme="majorHAnsi"/>
          <w:color w:val="000000" w:themeColor="text1"/>
        </w:rPr>
        <w:br/>
        <w:t xml:space="preserve">  - Quantifying the Challenge: "You're describing pushback on the campaign—how many people are actively objecting out of the total membership?"</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xml:space="preserve">  - Seeing Strengths: "While you've highlighted the challenges with district communication, what parts of your current messaging are working well?"</w:t>
      </w:r>
    </w:p>
    <w:p w14:paraId="1CBEE0C1"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5. "What If" Questions</w:t>
      </w:r>
    </w:p>
    <w:p w14:paraId="61C10CD9"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Open up possibilities beyond immediate obstacles, helping coachees bypass mental roadblocks and envision creative choices.</w:t>
      </w:r>
      <w:r w:rsidRPr="00CC40FF">
        <w:rPr>
          <w:rFonts w:asciiTheme="majorHAnsi" w:hAnsiTheme="majorHAnsi" w:cstheme="majorHAnsi"/>
          <w:color w:val="000000" w:themeColor="text1"/>
        </w:rPr>
        <w:br/>
        <w:t>• Examples:</w:t>
      </w:r>
      <w:r w:rsidRPr="00CC40FF">
        <w:rPr>
          <w:rFonts w:asciiTheme="majorHAnsi" w:hAnsiTheme="majorHAnsi" w:cstheme="majorHAnsi"/>
          <w:color w:val="000000" w:themeColor="text1"/>
        </w:rPr>
        <w:br/>
        <w:t xml:space="preserve">  - "What if everything were possible—what decision would you make?"</w:t>
      </w:r>
      <w:r w:rsidRPr="00CC40FF">
        <w:rPr>
          <w:rFonts w:asciiTheme="majorHAnsi" w:hAnsiTheme="majorHAnsi" w:cstheme="majorHAnsi"/>
          <w:color w:val="000000" w:themeColor="text1"/>
        </w:rPr>
        <w:br/>
        <w:t xml:space="preserve">  - "What if that administrative constraint weren't in the way, how would you structure the campaign escalation?"</w:t>
      </w:r>
    </w:p>
    <w:p w14:paraId="4616DEA3"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lastRenderedPageBreak/>
        <w:t>6. Closed Questions (Use Sparingly)</w:t>
      </w:r>
    </w:p>
    <w:p w14:paraId="7667EC14"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Reduce options to receive a short, factual answer. Best avoided when a conversation is in full flow, but helpful for checking understanding, concluding a discussion, or setting a frame.</w:t>
      </w:r>
      <w:r w:rsidRPr="00CC40FF">
        <w:rPr>
          <w:rFonts w:asciiTheme="majorHAnsi" w:hAnsiTheme="majorHAnsi" w:cstheme="majorHAnsi"/>
          <w:color w:val="000000" w:themeColor="text1"/>
        </w:rPr>
        <w:br/>
        <w:t>• Examples: "Did the superintendent agree to the meeting?" or "Do we have consensus on this outcome?"</w:t>
      </w:r>
    </w:p>
    <w:p w14:paraId="0BD8A571" w14:textId="2FB6DB50" w:rsidR="00B613B4" w:rsidRPr="00CC40FF" w:rsidRDefault="00140ACC">
      <w:pPr>
        <w:keepNext/>
        <w:spacing w:before="36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t>The 5-Step Coaching Cycle &amp; Interventions</w:t>
      </w:r>
    </w:p>
    <w:p w14:paraId="114FA25E"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 xml:space="preserve">When working through campaign challenges, follow this structured, 5-step process: Inquire/Observe </w:t>
      </w:r>
      <w:r w:rsidRPr="00CC40FF">
        <w:rPr>
          <w:rFonts w:ascii="Segoe UI Symbol" w:hAnsi="Segoe UI Symbol" w:cs="Segoe UI Symbol"/>
          <w:color w:val="000000" w:themeColor="text1"/>
        </w:rPr>
        <w:t>➔</w:t>
      </w:r>
      <w:r w:rsidRPr="00CC40FF">
        <w:rPr>
          <w:rFonts w:asciiTheme="majorHAnsi" w:hAnsiTheme="majorHAnsi" w:cstheme="majorHAnsi"/>
          <w:color w:val="000000" w:themeColor="text1"/>
        </w:rPr>
        <w:t xml:space="preserve"> Diagnose </w:t>
      </w:r>
      <w:r w:rsidRPr="00CC40FF">
        <w:rPr>
          <w:rFonts w:ascii="Segoe UI Symbol" w:hAnsi="Segoe UI Symbol" w:cs="Segoe UI Symbol"/>
          <w:color w:val="000000" w:themeColor="text1"/>
        </w:rPr>
        <w:t>➔</w:t>
      </w:r>
      <w:r w:rsidRPr="00CC40FF">
        <w:rPr>
          <w:rFonts w:asciiTheme="majorHAnsi" w:hAnsiTheme="majorHAnsi" w:cstheme="majorHAnsi"/>
          <w:color w:val="000000" w:themeColor="text1"/>
        </w:rPr>
        <w:t xml:space="preserve"> Intervene </w:t>
      </w:r>
      <w:r w:rsidRPr="00CC40FF">
        <w:rPr>
          <w:rFonts w:ascii="Segoe UI Symbol" w:hAnsi="Segoe UI Symbol" w:cs="Segoe UI Symbol"/>
          <w:color w:val="000000" w:themeColor="text1"/>
        </w:rPr>
        <w:t>➔</w:t>
      </w:r>
      <w:r w:rsidRPr="00CC40FF">
        <w:rPr>
          <w:rFonts w:asciiTheme="majorHAnsi" w:hAnsiTheme="majorHAnsi" w:cstheme="majorHAnsi"/>
          <w:color w:val="000000" w:themeColor="text1"/>
        </w:rPr>
        <w:t xml:space="preserve"> Action </w:t>
      </w:r>
      <w:r w:rsidRPr="00CC40FF">
        <w:rPr>
          <w:rFonts w:ascii="Segoe UI Symbol" w:hAnsi="Segoe UI Symbol" w:cs="Segoe UI Symbol"/>
          <w:color w:val="000000" w:themeColor="text1"/>
        </w:rPr>
        <w:t>➔</w:t>
      </w:r>
      <w:r w:rsidRPr="00CC40FF">
        <w:rPr>
          <w:rFonts w:asciiTheme="majorHAnsi" w:hAnsiTheme="majorHAnsi" w:cstheme="majorHAnsi"/>
          <w:color w:val="000000" w:themeColor="text1"/>
        </w:rPr>
        <w:t xml:space="preserve"> Check-In/Debrief.</w:t>
      </w:r>
    </w:p>
    <w:p w14:paraId="37149A1C"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Step 1: Inquire &amp; Observe</w:t>
      </w:r>
    </w:p>
    <w:p w14:paraId="2C68F339"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Gather information across three primary dimensions before jumping to conclusions:</w:t>
      </w:r>
    </w:p>
    <w:p w14:paraId="51479D62" w14:textId="77777777" w:rsidR="00B613B4" w:rsidRPr="00CC40FF" w:rsidRDefault="00140ACC">
      <w:pPr>
        <w:pStyle w:val="ListBullet"/>
        <w:rPr>
          <w:rFonts w:asciiTheme="majorHAnsi" w:hAnsiTheme="majorHAnsi" w:cstheme="majorHAnsi"/>
          <w:color w:val="000000" w:themeColor="text1"/>
        </w:rPr>
      </w:pPr>
      <w:proofErr w:type="gramStart"/>
      <w:r w:rsidRPr="00CC40FF">
        <w:rPr>
          <w:rFonts w:asciiTheme="majorHAnsi" w:hAnsiTheme="majorHAnsi" w:cstheme="majorHAnsi"/>
          <w:b/>
          <w:color w:val="000000" w:themeColor="text1"/>
        </w:rPr>
        <w:t>Motivational</w:t>
      </w:r>
      <w:proofErr w:type="gramEnd"/>
      <w:r w:rsidRPr="00CC40FF">
        <w:rPr>
          <w:rFonts w:asciiTheme="majorHAnsi" w:hAnsiTheme="majorHAnsi" w:cstheme="majorHAnsi"/>
          <w:b/>
          <w:color w:val="000000" w:themeColor="text1"/>
        </w:rPr>
        <w:t xml:space="preserve"> (Heart): </w:t>
      </w:r>
      <w:r w:rsidRPr="00CC40FF">
        <w:rPr>
          <w:rFonts w:asciiTheme="majorHAnsi" w:hAnsiTheme="majorHAnsi" w:cstheme="majorHAnsi"/>
          <w:color w:val="000000" w:themeColor="text1"/>
        </w:rPr>
        <w:t>Is effort hindered by fear, embarrassment, or isolation?</w:t>
      </w:r>
    </w:p>
    <w:p w14:paraId="436DA3F9"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Strategic (Head): </w:t>
      </w:r>
      <w:r w:rsidRPr="00CC40FF">
        <w:rPr>
          <w:rFonts w:asciiTheme="majorHAnsi" w:hAnsiTheme="majorHAnsi" w:cstheme="majorHAnsi"/>
          <w:color w:val="000000" w:themeColor="text1"/>
        </w:rPr>
        <w:t>Are goals unclear, or is resource allocation ineffective?</w:t>
      </w:r>
    </w:p>
    <w:p w14:paraId="60386C75"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b/>
          <w:color w:val="000000" w:themeColor="text1"/>
        </w:rPr>
        <w:t xml:space="preserve">Skills-based / Educational (Hands): </w:t>
      </w:r>
      <w:r w:rsidRPr="00CC40FF">
        <w:rPr>
          <w:rFonts w:asciiTheme="majorHAnsi" w:hAnsiTheme="majorHAnsi" w:cstheme="majorHAnsi"/>
          <w:color w:val="000000" w:themeColor="text1"/>
        </w:rPr>
        <w:t xml:space="preserve">Is there a lack of execution skill or a </w:t>
      </w:r>
      <w:proofErr w:type="gramStart"/>
      <w:r w:rsidRPr="00CC40FF">
        <w:rPr>
          <w:rFonts w:asciiTheme="majorHAnsi" w:hAnsiTheme="majorHAnsi" w:cstheme="majorHAnsi"/>
          <w:color w:val="000000" w:themeColor="text1"/>
        </w:rPr>
        <w:t>habit</w:t>
      </w:r>
      <w:proofErr w:type="gramEnd"/>
      <w:r w:rsidRPr="00CC40FF">
        <w:rPr>
          <w:rFonts w:asciiTheme="majorHAnsi" w:hAnsiTheme="majorHAnsi" w:cstheme="majorHAnsi"/>
          <w:color w:val="000000" w:themeColor="text1"/>
        </w:rPr>
        <w:t xml:space="preserve"> getting in the way?</w:t>
      </w:r>
    </w:p>
    <w:p w14:paraId="6FA5BF02"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Steps 2 &amp; 3: Diagnose &amp; Intervene</w:t>
      </w:r>
    </w:p>
    <w:p w14:paraId="449DAF41"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Select the intervention style that matches the underlying diagnosis:</w:t>
      </w:r>
    </w:p>
    <w:p w14:paraId="70593072" w14:textId="77777777" w:rsidR="00B613B4" w:rsidRPr="00CC40FF" w:rsidRDefault="00140ACC">
      <w:pPr>
        <w:keepNext/>
        <w:spacing w:before="160" w:after="40"/>
        <w:rPr>
          <w:rFonts w:asciiTheme="majorHAnsi" w:hAnsiTheme="majorHAnsi" w:cstheme="majorHAnsi"/>
          <w:color w:val="000000" w:themeColor="text1"/>
        </w:rPr>
      </w:pPr>
      <w:r w:rsidRPr="00CC40FF">
        <w:rPr>
          <w:rFonts w:asciiTheme="majorHAnsi" w:hAnsiTheme="majorHAnsi" w:cstheme="majorHAnsi"/>
          <w:b/>
          <w:color w:val="000000" w:themeColor="text1"/>
        </w:rPr>
        <w:t>1. Motivational Interventions (Heart)</w:t>
      </w:r>
    </w:p>
    <w:p w14:paraId="28A46B78"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Goal: Enhance effort, build courage, and address fear or setback.</w:t>
      </w:r>
      <w:r w:rsidRPr="00CC40FF">
        <w:rPr>
          <w:rFonts w:asciiTheme="majorHAnsi" w:hAnsiTheme="majorHAnsi" w:cstheme="majorHAnsi"/>
          <w:color w:val="000000" w:themeColor="text1"/>
        </w:rPr>
        <w:br/>
        <w:t>• Actions: Encourage and affirm self-worth and persistence; model emotional maturity and confess your own past fears/learnings.</w:t>
      </w:r>
      <w:r w:rsidRPr="00CC40FF">
        <w:rPr>
          <w:rFonts w:asciiTheme="majorHAnsi" w:hAnsiTheme="majorHAnsi" w:cstheme="majorHAnsi"/>
          <w:color w:val="000000" w:themeColor="text1"/>
        </w:rPr>
        <w:br/>
        <w:t>• Question: "From where do you draw the patience and courage to keep pushing on this?"</w:t>
      </w:r>
    </w:p>
    <w:p w14:paraId="46BB9D5B" w14:textId="77777777" w:rsidR="00B613B4" w:rsidRPr="00CC40FF" w:rsidRDefault="00140ACC">
      <w:pPr>
        <w:keepNext/>
        <w:spacing w:before="160" w:after="40"/>
        <w:rPr>
          <w:rFonts w:asciiTheme="majorHAnsi" w:hAnsiTheme="majorHAnsi" w:cstheme="majorHAnsi"/>
          <w:color w:val="000000" w:themeColor="text1"/>
        </w:rPr>
      </w:pPr>
      <w:r w:rsidRPr="00CC40FF">
        <w:rPr>
          <w:rFonts w:asciiTheme="majorHAnsi" w:hAnsiTheme="majorHAnsi" w:cstheme="majorHAnsi"/>
          <w:b/>
          <w:color w:val="000000" w:themeColor="text1"/>
        </w:rPr>
        <w:t>2. Strategic Interventions (Head)</w:t>
      </w:r>
    </w:p>
    <w:p w14:paraId="26907FD5"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Goal: Help coachees evaluate how to use resources to achieve outcomes and navigate systems.</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Actions: Offer observations and reframing; provide silent reflection time for self-diagnosis.</w:t>
      </w:r>
      <w:r w:rsidRPr="00CC40FF">
        <w:rPr>
          <w:rFonts w:asciiTheme="majorHAnsi" w:hAnsiTheme="majorHAnsi" w:cstheme="majorHAnsi"/>
          <w:color w:val="000000" w:themeColor="text1"/>
        </w:rPr>
        <w:br/>
        <w:t>• Question: "Why did you choose this tactic over another? Based on where you are now, what hidden resources can you draw on?"</w:t>
      </w:r>
    </w:p>
    <w:p w14:paraId="1084C4B5" w14:textId="77777777" w:rsidR="00B613B4" w:rsidRPr="00CC40FF" w:rsidRDefault="00140ACC">
      <w:pPr>
        <w:keepNext/>
        <w:spacing w:before="160" w:after="40"/>
        <w:rPr>
          <w:rFonts w:asciiTheme="majorHAnsi" w:hAnsiTheme="majorHAnsi" w:cstheme="majorHAnsi"/>
          <w:color w:val="000000" w:themeColor="text1"/>
        </w:rPr>
      </w:pPr>
      <w:r w:rsidRPr="00CC40FF">
        <w:rPr>
          <w:rFonts w:asciiTheme="majorHAnsi" w:hAnsiTheme="majorHAnsi" w:cstheme="majorHAnsi"/>
          <w:b/>
          <w:color w:val="000000" w:themeColor="text1"/>
        </w:rPr>
        <w:t>3. Educational / Skills-Based Interventions (Hands)</w:t>
      </w:r>
    </w:p>
    <w:p w14:paraId="507AFB51"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Goal: Acquire missing skills, practice behaviors, or gather missing information.</w:t>
      </w:r>
      <w:r w:rsidRPr="00CC40FF">
        <w:rPr>
          <w:rFonts w:asciiTheme="majorHAnsi" w:hAnsiTheme="majorHAnsi" w:cstheme="majorHAnsi"/>
          <w:color w:val="000000" w:themeColor="text1"/>
        </w:rPr>
        <w:br/>
        <w:t>• Actions: Model the behavior, break it down into small parts, and practice/debrief.</w:t>
      </w:r>
      <w:r w:rsidRPr="00CC40FF">
        <w:rPr>
          <w:rFonts w:asciiTheme="majorHAnsi" w:hAnsiTheme="majorHAnsi" w:cstheme="majorHAnsi"/>
          <w:color w:val="000000" w:themeColor="text1"/>
        </w:rPr>
        <w:br/>
      </w:r>
      <w:r w:rsidRPr="00CC40FF">
        <w:rPr>
          <w:rFonts w:asciiTheme="majorHAnsi" w:hAnsiTheme="majorHAnsi" w:cstheme="majorHAnsi"/>
          <w:color w:val="000000" w:themeColor="text1"/>
        </w:rPr>
        <w:t>• Question: "How would it feel to try a roleplay of this conversation right now?"</w:t>
      </w:r>
    </w:p>
    <w:p w14:paraId="190828AC"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Step 4: Action (Centering Agency)</w:t>
      </w:r>
    </w:p>
    <w:p w14:paraId="690D0495"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Avoid doing the work for the coachee. Let the coachee try the selected intervention in their local environment.</w:t>
      </w:r>
    </w:p>
    <w:p w14:paraId="3375A784"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Step 5: Check-In &amp; Debrief</w:t>
      </w:r>
    </w:p>
    <w:p w14:paraId="43A82F32" w14:textId="77777777" w:rsidR="00B613B4"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Refocus on learning: "What went well? What challenged you? What are your next steps?"</w:t>
      </w:r>
    </w:p>
    <w:p w14:paraId="0078FD52" w14:textId="77777777" w:rsidR="00CC40FF" w:rsidRPr="00CC40FF" w:rsidRDefault="00CC40FF">
      <w:pPr>
        <w:rPr>
          <w:rFonts w:asciiTheme="majorHAnsi" w:hAnsiTheme="majorHAnsi" w:cstheme="majorHAnsi"/>
          <w:color w:val="000000" w:themeColor="text1"/>
        </w:rPr>
      </w:pPr>
    </w:p>
    <w:p w14:paraId="26276C81" w14:textId="1508471C" w:rsidR="00B613B4" w:rsidRPr="00CC40FF" w:rsidRDefault="00140ACC">
      <w:pPr>
        <w:keepNext/>
        <w:spacing w:before="36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lastRenderedPageBreak/>
        <w:t>Campaign Coaching Question Bank</w:t>
      </w:r>
    </w:p>
    <w:p w14:paraId="517A5473" w14:textId="77777777" w:rsidR="00B613B4" w:rsidRPr="00CC40FF" w:rsidRDefault="00140ACC">
      <w:pPr>
        <w:rPr>
          <w:rFonts w:asciiTheme="majorHAnsi" w:hAnsiTheme="majorHAnsi" w:cstheme="majorHAnsi"/>
          <w:color w:val="000000" w:themeColor="text1"/>
        </w:rPr>
      </w:pPr>
      <w:r w:rsidRPr="00CC40FF">
        <w:rPr>
          <w:rFonts w:asciiTheme="majorHAnsi" w:hAnsiTheme="majorHAnsi" w:cstheme="majorHAnsi"/>
          <w:color w:val="000000" w:themeColor="text1"/>
        </w:rPr>
        <w:t>Use these open-ended, probing, and agency-centered questions tailored for local union campaign leaders:</w:t>
      </w:r>
    </w:p>
    <w:p w14:paraId="5D069379"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1. Power Analysis &amp; Target Assessment</w:t>
      </w:r>
    </w:p>
    <w:p w14:paraId="60545EAC"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 xml:space="preserve">"What </w:t>
      </w:r>
      <w:proofErr w:type="gramStart"/>
      <w:r w:rsidRPr="00CC40FF">
        <w:rPr>
          <w:rFonts w:asciiTheme="majorHAnsi" w:hAnsiTheme="majorHAnsi" w:cstheme="majorHAnsi"/>
          <w:color w:val="000000" w:themeColor="text1"/>
        </w:rPr>
        <w:t>does</w:t>
      </w:r>
      <w:proofErr w:type="gramEnd"/>
      <w:r w:rsidRPr="00CC40FF">
        <w:rPr>
          <w:rFonts w:asciiTheme="majorHAnsi" w:hAnsiTheme="majorHAnsi" w:cstheme="majorHAnsi"/>
          <w:color w:val="000000" w:themeColor="text1"/>
        </w:rPr>
        <w:t xml:space="preserve"> your target care about, and what do they rely on to maintain the status quo?"</w:t>
      </w:r>
    </w:p>
    <w:p w14:paraId="1FC0E4E5"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"Which decision-makers actually have the authority to grant your demands?"</w:t>
      </w:r>
    </w:p>
    <w:p w14:paraId="4619FB0F"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 xml:space="preserve">"What key institutions, community allies, or constituencies </w:t>
      </w:r>
      <w:proofErr w:type="gramStart"/>
      <w:r w:rsidRPr="00CC40FF">
        <w:rPr>
          <w:rFonts w:asciiTheme="majorHAnsi" w:hAnsiTheme="majorHAnsi" w:cstheme="majorHAnsi"/>
          <w:color w:val="000000" w:themeColor="text1"/>
        </w:rPr>
        <w:t>does</w:t>
      </w:r>
      <w:proofErr w:type="gramEnd"/>
      <w:r w:rsidRPr="00CC40FF">
        <w:rPr>
          <w:rFonts w:asciiTheme="majorHAnsi" w:hAnsiTheme="majorHAnsi" w:cstheme="majorHAnsi"/>
          <w:color w:val="000000" w:themeColor="text1"/>
        </w:rPr>
        <w:t xml:space="preserve"> your target count on whose support you could put in jeopardy?"</w:t>
      </w:r>
    </w:p>
    <w:p w14:paraId="6DC14E6E"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"How has your target 'felt the heat' from your organizing so far? What evidence shows that?"</w:t>
      </w:r>
    </w:p>
    <w:p w14:paraId="2BEAC5F4"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2. Strategy, Demands &amp; Theory of Change</w:t>
      </w:r>
    </w:p>
    <w:p w14:paraId="68B8DC02"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do you think it will take to win this campaign?"</w:t>
      </w:r>
    </w:p>
    <w:p w14:paraId="16DD25AD"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"Does this demand hit the 'sweet spot'—is it deeply felt, widely felt, and winnable in the next 6–12 months?"</w:t>
      </w:r>
    </w:p>
    <w:p w14:paraId="3CFB155F"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"How many co-workers do you need to recruit 'off the fence' into active roles for the district to agree to your demand?"</w:t>
      </w:r>
    </w:p>
    <w:p w14:paraId="076FA7D8"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"If you think of your campaign as a series of dominoes, which dominoes have to fall in what order before the target yields?"</w:t>
      </w:r>
    </w:p>
    <w:p w14:paraId="6186C423"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3. Tactic Sequencing &amp; Escalation</w:t>
      </w:r>
    </w:p>
    <w:p w14:paraId="0A1F552D"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are three public actions you can sequence over 1–3 months that build pressure and demonstrate growing turnout?"</w:t>
      </w:r>
    </w:p>
    <w:p w14:paraId="6F134662"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posture matches your current support level—are you 'cheering on' potential champions, or confronting targets?"</w:t>
      </w:r>
    </w:p>
    <w:p w14:paraId="51800FCB"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tactics inspire your team that you would be excited to invite members to participate in?"</w:t>
      </w:r>
    </w:p>
    <w:p w14:paraId="38EAB1B1"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4. Equity &amp; Systemic Dynamics</w:t>
      </w:r>
    </w:p>
    <w:p w14:paraId="1EAFB010"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"How might power differences or identity dynamics be shaping what is easy or hard to talk about in your local today?"</w:t>
      </w:r>
    </w:p>
    <w:p w14:paraId="55022AB5"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systemic dynamics in the district or union structure might be making this situation difficult?"</w:t>
      </w:r>
    </w:p>
    <w:p w14:paraId="4F2D33E0"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has this specific behavior or habit helped you navigate or survive in this system?"</w:t>
      </w:r>
    </w:p>
    <w:p w14:paraId="142BF537" w14:textId="77777777" w:rsidR="00B613B4" w:rsidRPr="00CC40FF" w:rsidRDefault="00140ACC">
      <w:pPr>
        <w:keepNext/>
        <w:spacing w:before="240" w:after="80"/>
        <w:rPr>
          <w:rFonts w:asciiTheme="majorHAnsi" w:hAnsiTheme="majorHAnsi" w:cstheme="majorHAnsi"/>
          <w:color w:val="000000" w:themeColor="text1"/>
        </w:rPr>
      </w:pPr>
      <w:r w:rsidRPr="00CC40FF">
        <w:rPr>
          <w:rFonts w:asciiTheme="majorHAnsi" w:hAnsiTheme="majorHAnsi" w:cstheme="majorHAnsi"/>
          <w:b/>
          <w:color w:val="000000" w:themeColor="text1"/>
        </w:rPr>
        <w:t>5. Prioritization &amp; Reality Checks</w:t>
      </w:r>
    </w:p>
    <w:p w14:paraId="756AF47A"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"Which of these challenges feels most urgent for us to figure out today?"</w:t>
      </w:r>
    </w:p>
    <w:p w14:paraId="2331E0B0"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"If you say 'yes' to this new organizing campaign tactic, what will you need to say 'no' to?"</w:t>
      </w:r>
    </w:p>
    <w:p w14:paraId="4B8576DC"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"What if everything were possible—what decision would you make?"</w:t>
      </w:r>
    </w:p>
    <w:p w14:paraId="0AAF7E54" w14:textId="77777777" w:rsidR="00CC40FF" w:rsidRDefault="00CC40FF">
      <w:pPr>
        <w:spacing w:after="200"/>
        <w:rPr>
          <w:rFonts w:asciiTheme="majorHAnsi" w:hAnsiTheme="majorHAnsi" w:cstheme="majorHAnsi"/>
          <w:b/>
          <w:color w:val="000000" w:themeColor="text1"/>
          <w:sz w:val="40"/>
          <w:szCs w:val="40"/>
        </w:rPr>
      </w:pPr>
      <w:r>
        <w:rPr>
          <w:rFonts w:asciiTheme="majorHAnsi" w:hAnsiTheme="majorHAnsi" w:cstheme="majorHAnsi"/>
          <w:b/>
          <w:color w:val="000000" w:themeColor="text1"/>
          <w:sz w:val="40"/>
          <w:szCs w:val="40"/>
        </w:rPr>
        <w:br w:type="page"/>
      </w:r>
    </w:p>
    <w:p w14:paraId="5A2DB53B" w14:textId="6E4C92FA" w:rsidR="00B613B4" w:rsidRPr="00CC40FF" w:rsidRDefault="00140ACC" w:rsidP="00792897">
      <w:pPr>
        <w:keepNext/>
        <w:spacing w:after="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lastRenderedPageBreak/>
        <w:t>Practical Tool: Coach's Session Prep &amp; Checklist</w:t>
      </w:r>
    </w:p>
    <w:p w14:paraId="268E7413" w14:textId="77777777" w:rsidR="00792897" w:rsidRDefault="00140ACC" w:rsidP="00792897">
      <w:pPr>
        <w:spacing w:after="0"/>
        <w:rPr>
          <w:rFonts w:asciiTheme="majorHAnsi" w:hAnsiTheme="majorHAnsi" w:cstheme="majorHAnsi"/>
          <w:color w:val="000000" w:themeColor="text1"/>
        </w:rPr>
      </w:pPr>
      <w:r w:rsidRPr="00CC40FF">
        <w:rPr>
          <w:rFonts w:asciiTheme="majorHAnsi" w:hAnsiTheme="majorHAnsi" w:cstheme="majorHAnsi"/>
          <w:color w:val="000000" w:themeColor="text1"/>
        </w:rPr>
        <w:t>Before every Campaign Lab coaching call, spend 15–20 minutes running through this preparation guide:</w:t>
      </w:r>
    </w:p>
    <w:p w14:paraId="4F9CB0AE" w14:textId="69AD3BC5" w:rsidR="00EC720D" w:rsidRPr="00CC40FF" w:rsidRDefault="00140ACC" w:rsidP="00792897">
      <w:pPr>
        <w:spacing w:after="0" w:line="240" w:lineRule="auto"/>
        <w:rPr>
          <w:rFonts w:asciiTheme="majorHAnsi" w:hAnsiTheme="majorHAnsi" w:cstheme="majorHAnsi"/>
          <w:color w:val="000000" w:themeColor="text1"/>
        </w:rPr>
      </w:pPr>
      <w:r w:rsidRPr="00CC40FF">
        <w:rPr>
          <w:rFonts w:asciiTheme="majorHAnsi" w:hAnsiTheme="majorHAnsi" w:cstheme="majorHAnsi"/>
          <w:b/>
          <w:color w:val="000000" w:themeColor="text1"/>
        </w:rPr>
        <w:t>1. OVERALL ASSESSMENT &amp; EQUITY CHECK</w:t>
      </w:r>
      <w:r w:rsidR="00792897">
        <w:rPr>
          <w:rFonts w:asciiTheme="majorHAnsi" w:hAnsiTheme="majorHAnsi" w:cstheme="majorHAnsi"/>
          <w:b/>
          <w:color w:val="000000" w:themeColor="text1"/>
        </w:rPr>
        <w:t xml:space="preserve"> </w:t>
      </w:r>
    </w:p>
    <w:tbl>
      <w:tblPr>
        <w:tblStyle w:val="TableGrid"/>
        <w:tblW w:w="0" w:type="auto"/>
        <w:tblLook w:val="04A0" w:firstRow="1" w:lastRow="0" w:firstColumn="1" w:lastColumn="0" w:noHBand="0" w:noVBand="1"/>
      </w:tblPr>
      <w:tblGrid>
        <w:gridCol w:w="1164"/>
        <w:gridCol w:w="9626"/>
      </w:tblGrid>
      <w:tr w:rsidR="00EC720D" w14:paraId="6B427FAF" w14:textId="77777777" w:rsidTr="008F0454">
        <w:trPr>
          <w:trHeight w:val="377"/>
        </w:trPr>
        <w:tc>
          <w:tcPr>
            <w:tcW w:w="1164" w:type="dxa"/>
          </w:tcPr>
          <w:p w14:paraId="5644B9B5" w14:textId="77777777" w:rsidR="00EC720D" w:rsidRDefault="00EC720D" w:rsidP="00792897">
            <w:pPr>
              <w:keepNext/>
              <w:spacing w:before="160" w:after="40"/>
              <w:rPr>
                <w:rFonts w:asciiTheme="majorHAnsi" w:hAnsiTheme="majorHAnsi" w:cstheme="majorHAnsi"/>
                <w:color w:val="000000" w:themeColor="text1"/>
              </w:rPr>
            </w:pPr>
          </w:p>
        </w:tc>
        <w:tc>
          <w:tcPr>
            <w:tcW w:w="9626" w:type="dxa"/>
          </w:tcPr>
          <w:p w14:paraId="259549F2" w14:textId="22EF80C9" w:rsidR="00EC720D" w:rsidRPr="00EC720D" w:rsidRDefault="00EC720D" w:rsidP="00792897">
            <w:pPr>
              <w:pStyle w:val="ListBullet"/>
              <w:numPr>
                <w:ilvl w:val="0"/>
                <w:numId w:val="0"/>
              </w:numPr>
              <w:ind w:left="360" w:hanging="360"/>
              <w:rPr>
                <w:rFonts w:asciiTheme="majorHAnsi" w:hAnsiTheme="majorHAnsi" w:cstheme="majorHAnsi"/>
                <w:color w:val="000000" w:themeColor="text1"/>
              </w:rPr>
            </w:pPr>
            <w:r w:rsidRPr="00CC40FF">
              <w:rPr>
                <w:rFonts w:asciiTheme="majorHAnsi" w:hAnsiTheme="majorHAnsi" w:cstheme="majorHAnsi"/>
                <w:color w:val="000000" w:themeColor="text1"/>
              </w:rPr>
              <w:t>What is 1 strength the group is demonstrating that I want to highlight?</w:t>
            </w:r>
          </w:p>
        </w:tc>
      </w:tr>
      <w:tr w:rsidR="008F0454" w14:paraId="0C0AC5C7" w14:textId="77777777" w:rsidTr="008F0454">
        <w:trPr>
          <w:trHeight w:val="377"/>
        </w:trPr>
        <w:tc>
          <w:tcPr>
            <w:tcW w:w="1164" w:type="dxa"/>
          </w:tcPr>
          <w:p w14:paraId="3AB7A0FC" w14:textId="77777777" w:rsidR="008F0454" w:rsidRDefault="008F0454" w:rsidP="00792897">
            <w:pPr>
              <w:keepNext/>
              <w:spacing w:before="160" w:after="40"/>
              <w:rPr>
                <w:rFonts w:asciiTheme="majorHAnsi" w:hAnsiTheme="majorHAnsi" w:cstheme="majorHAnsi"/>
                <w:color w:val="000000" w:themeColor="text1"/>
              </w:rPr>
            </w:pPr>
          </w:p>
        </w:tc>
        <w:tc>
          <w:tcPr>
            <w:tcW w:w="9626" w:type="dxa"/>
          </w:tcPr>
          <w:p w14:paraId="31A7C3AE" w14:textId="77777777" w:rsidR="008F0454" w:rsidRPr="00CC40FF" w:rsidRDefault="008F0454" w:rsidP="00792897">
            <w:pPr>
              <w:pStyle w:val="ListBullet"/>
              <w:numPr>
                <w:ilvl w:val="0"/>
                <w:numId w:val="0"/>
              </w:numPr>
              <w:ind w:left="360" w:hanging="360"/>
              <w:rPr>
                <w:rFonts w:asciiTheme="majorHAnsi" w:hAnsiTheme="majorHAnsi" w:cstheme="majorHAnsi"/>
                <w:color w:val="000000" w:themeColor="text1"/>
              </w:rPr>
            </w:pPr>
          </w:p>
        </w:tc>
      </w:tr>
      <w:tr w:rsidR="00EC720D" w14:paraId="2737524B" w14:textId="77777777" w:rsidTr="008F0454">
        <w:trPr>
          <w:trHeight w:val="417"/>
        </w:trPr>
        <w:tc>
          <w:tcPr>
            <w:tcW w:w="1164" w:type="dxa"/>
          </w:tcPr>
          <w:p w14:paraId="7129544F" w14:textId="77777777" w:rsidR="00EC720D" w:rsidRDefault="00EC720D" w:rsidP="00792897">
            <w:pPr>
              <w:keepNext/>
              <w:spacing w:before="160" w:after="40"/>
              <w:rPr>
                <w:rFonts w:asciiTheme="majorHAnsi" w:hAnsiTheme="majorHAnsi" w:cstheme="majorHAnsi"/>
                <w:color w:val="000000" w:themeColor="text1"/>
              </w:rPr>
            </w:pPr>
          </w:p>
        </w:tc>
        <w:tc>
          <w:tcPr>
            <w:tcW w:w="9626" w:type="dxa"/>
          </w:tcPr>
          <w:p w14:paraId="59943EBA" w14:textId="52A90E82" w:rsidR="00EC720D" w:rsidRDefault="00EC720D" w:rsidP="00792897">
            <w:pPr>
              <w:keepNext/>
              <w:spacing w:before="160" w:after="40"/>
              <w:rPr>
                <w:rFonts w:asciiTheme="majorHAnsi" w:hAnsiTheme="majorHAnsi" w:cstheme="majorHAnsi"/>
                <w:color w:val="000000" w:themeColor="text1"/>
              </w:rPr>
            </w:pPr>
            <w:r w:rsidRPr="00CC40FF">
              <w:rPr>
                <w:rFonts w:asciiTheme="majorHAnsi" w:hAnsiTheme="majorHAnsi" w:cstheme="majorHAnsi"/>
                <w:color w:val="000000" w:themeColor="text1"/>
              </w:rPr>
              <w:t>What power or identity dynamics might be influencing our interaction today?</w:t>
            </w:r>
          </w:p>
        </w:tc>
      </w:tr>
      <w:tr w:rsidR="008F0454" w14:paraId="7A530409" w14:textId="77777777" w:rsidTr="008F0454">
        <w:trPr>
          <w:trHeight w:val="417"/>
        </w:trPr>
        <w:tc>
          <w:tcPr>
            <w:tcW w:w="1164" w:type="dxa"/>
          </w:tcPr>
          <w:p w14:paraId="7A1F6C84" w14:textId="77777777" w:rsidR="008F0454" w:rsidRDefault="008F0454" w:rsidP="00792897">
            <w:pPr>
              <w:keepNext/>
              <w:spacing w:before="160" w:after="40"/>
              <w:rPr>
                <w:rFonts w:asciiTheme="majorHAnsi" w:hAnsiTheme="majorHAnsi" w:cstheme="majorHAnsi"/>
                <w:color w:val="000000" w:themeColor="text1"/>
              </w:rPr>
            </w:pPr>
          </w:p>
        </w:tc>
        <w:tc>
          <w:tcPr>
            <w:tcW w:w="9626" w:type="dxa"/>
          </w:tcPr>
          <w:p w14:paraId="2292F1CD" w14:textId="77777777" w:rsidR="008F0454" w:rsidRPr="00CC40FF" w:rsidRDefault="008F0454" w:rsidP="00792897">
            <w:pPr>
              <w:keepNext/>
              <w:spacing w:before="160" w:after="40"/>
              <w:rPr>
                <w:rFonts w:asciiTheme="majorHAnsi" w:hAnsiTheme="majorHAnsi" w:cstheme="majorHAnsi"/>
                <w:color w:val="000000" w:themeColor="text1"/>
              </w:rPr>
            </w:pPr>
          </w:p>
        </w:tc>
      </w:tr>
      <w:tr w:rsidR="00EC720D" w14:paraId="327573C0" w14:textId="77777777" w:rsidTr="008F0454">
        <w:trPr>
          <w:trHeight w:val="417"/>
        </w:trPr>
        <w:tc>
          <w:tcPr>
            <w:tcW w:w="1164" w:type="dxa"/>
          </w:tcPr>
          <w:p w14:paraId="105CD03B" w14:textId="77777777" w:rsidR="00EC720D" w:rsidRDefault="00EC720D" w:rsidP="00792897">
            <w:pPr>
              <w:keepNext/>
              <w:spacing w:before="160" w:after="40"/>
              <w:rPr>
                <w:rFonts w:asciiTheme="majorHAnsi" w:hAnsiTheme="majorHAnsi" w:cstheme="majorHAnsi"/>
                <w:color w:val="000000" w:themeColor="text1"/>
              </w:rPr>
            </w:pPr>
          </w:p>
        </w:tc>
        <w:tc>
          <w:tcPr>
            <w:tcW w:w="9626" w:type="dxa"/>
          </w:tcPr>
          <w:p w14:paraId="53AD17C3" w14:textId="62190381" w:rsidR="00EC720D" w:rsidRDefault="00EC720D" w:rsidP="00792897">
            <w:pPr>
              <w:keepNext/>
              <w:spacing w:before="160" w:after="40"/>
              <w:rPr>
                <w:rFonts w:asciiTheme="majorHAnsi" w:hAnsiTheme="majorHAnsi" w:cstheme="majorHAnsi"/>
                <w:color w:val="000000" w:themeColor="text1"/>
              </w:rPr>
            </w:pPr>
            <w:r w:rsidRPr="00CC40FF">
              <w:rPr>
                <w:rFonts w:asciiTheme="majorHAnsi" w:hAnsiTheme="majorHAnsi" w:cstheme="majorHAnsi"/>
                <w:color w:val="000000" w:themeColor="text1"/>
              </w:rPr>
              <w:t xml:space="preserve">What assumptions about this </w:t>
            </w:r>
            <w:proofErr w:type="spellStart"/>
            <w:r w:rsidRPr="00CC40FF">
              <w:rPr>
                <w:rFonts w:asciiTheme="majorHAnsi" w:hAnsiTheme="majorHAnsi" w:cstheme="majorHAnsi"/>
                <w:color w:val="000000" w:themeColor="text1"/>
              </w:rPr>
              <w:t>coachee</w:t>
            </w:r>
            <w:proofErr w:type="spellEnd"/>
            <w:r w:rsidRPr="00CC40FF">
              <w:rPr>
                <w:rFonts w:asciiTheme="majorHAnsi" w:hAnsiTheme="majorHAnsi" w:cstheme="majorHAnsi"/>
                <w:color w:val="000000" w:themeColor="text1"/>
              </w:rPr>
              <w:t xml:space="preserve"> do I need to test rather than accept as true?</w:t>
            </w:r>
          </w:p>
        </w:tc>
      </w:tr>
      <w:tr w:rsidR="008F0454" w14:paraId="54E03087" w14:textId="77777777" w:rsidTr="008F0454">
        <w:trPr>
          <w:trHeight w:val="417"/>
        </w:trPr>
        <w:tc>
          <w:tcPr>
            <w:tcW w:w="1164" w:type="dxa"/>
          </w:tcPr>
          <w:p w14:paraId="08B70E1A" w14:textId="77777777" w:rsidR="008F0454" w:rsidRDefault="008F0454" w:rsidP="00792897">
            <w:pPr>
              <w:keepNext/>
              <w:spacing w:before="160" w:after="40"/>
              <w:rPr>
                <w:rFonts w:asciiTheme="majorHAnsi" w:hAnsiTheme="majorHAnsi" w:cstheme="majorHAnsi"/>
                <w:color w:val="000000" w:themeColor="text1"/>
              </w:rPr>
            </w:pPr>
          </w:p>
        </w:tc>
        <w:tc>
          <w:tcPr>
            <w:tcW w:w="9626" w:type="dxa"/>
          </w:tcPr>
          <w:p w14:paraId="71A4A879" w14:textId="77777777" w:rsidR="008F0454" w:rsidRPr="00CC40FF" w:rsidRDefault="008F0454" w:rsidP="00792897">
            <w:pPr>
              <w:keepNext/>
              <w:spacing w:before="160" w:after="40"/>
              <w:rPr>
                <w:rFonts w:asciiTheme="majorHAnsi" w:hAnsiTheme="majorHAnsi" w:cstheme="majorHAnsi"/>
                <w:color w:val="000000" w:themeColor="text1"/>
              </w:rPr>
            </w:pPr>
          </w:p>
        </w:tc>
      </w:tr>
    </w:tbl>
    <w:p w14:paraId="66516D90" w14:textId="77777777" w:rsidR="00B613B4" w:rsidRDefault="00140ACC" w:rsidP="00792897">
      <w:pPr>
        <w:keepNext/>
        <w:spacing w:before="160" w:after="40" w:line="240" w:lineRule="auto"/>
        <w:rPr>
          <w:rFonts w:asciiTheme="majorHAnsi" w:hAnsiTheme="majorHAnsi" w:cstheme="majorHAnsi"/>
          <w:b/>
          <w:color w:val="000000" w:themeColor="text1"/>
        </w:rPr>
      </w:pPr>
      <w:r w:rsidRPr="00CC40FF">
        <w:rPr>
          <w:rFonts w:asciiTheme="majorHAnsi" w:hAnsiTheme="majorHAnsi" w:cstheme="majorHAnsi"/>
          <w:b/>
          <w:color w:val="000000" w:themeColor="text1"/>
        </w:rPr>
        <w:t>2. CAMPAIGN WINDOW &amp; DASHBOARD</w:t>
      </w:r>
    </w:p>
    <w:tbl>
      <w:tblPr>
        <w:tblStyle w:val="TableGrid"/>
        <w:tblW w:w="0" w:type="auto"/>
        <w:tblLook w:val="04A0" w:firstRow="1" w:lastRow="0" w:firstColumn="1" w:lastColumn="0" w:noHBand="0" w:noVBand="1"/>
      </w:tblPr>
      <w:tblGrid>
        <w:gridCol w:w="582"/>
        <w:gridCol w:w="583"/>
        <w:gridCol w:w="9625"/>
      </w:tblGrid>
      <w:tr w:rsidR="00EC720D" w14:paraId="69A308AB" w14:textId="77777777" w:rsidTr="008F0454">
        <w:trPr>
          <w:trHeight w:val="377"/>
        </w:trPr>
        <w:tc>
          <w:tcPr>
            <w:tcW w:w="1165" w:type="dxa"/>
            <w:gridSpan w:val="2"/>
          </w:tcPr>
          <w:p w14:paraId="7F38F430" w14:textId="77777777" w:rsidR="00EC720D" w:rsidRDefault="00EC720D" w:rsidP="00792897">
            <w:pPr>
              <w:keepNext/>
              <w:spacing w:before="160" w:after="40"/>
              <w:rPr>
                <w:rFonts w:asciiTheme="majorHAnsi" w:hAnsiTheme="majorHAnsi" w:cstheme="majorHAnsi"/>
                <w:color w:val="000000" w:themeColor="text1"/>
              </w:rPr>
            </w:pPr>
          </w:p>
        </w:tc>
        <w:tc>
          <w:tcPr>
            <w:tcW w:w="9625" w:type="dxa"/>
          </w:tcPr>
          <w:p w14:paraId="46FCC1C9" w14:textId="4999E524" w:rsidR="00EC720D" w:rsidRPr="00EC720D" w:rsidRDefault="00EC720D" w:rsidP="00792897">
            <w:pPr>
              <w:pStyle w:val="ListBullet"/>
              <w:numPr>
                <w:ilvl w:val="0"/>
                <w:numId w:val="0"/>
              </w:numPr>
              <w:ind w:left="360" w:hanging="360"/>
              <w:rPr>
                <w:rFonts w:asciiTheme="majorHAnsi" w:hAnsiTheme="majorHAnsi" w:cstheme="majorHAnsi"/>
                <w:color w:val="000000" w:themeColor="text1"/>
              </w:rPr>
            </w:pPr>
            <w:r w:rsidRPr="00CC40FF">
              <w:rPr>
                <w:rFonts w:asciiTheme="majorHAnsi" w:hAnsiTheme="majorHAnsi" w:cstheme="majorHAnsi"/>
                <w:color w:val="000000" w:themeColor="text1"/>
              </w:rPr>
              <w:t>Where is the local in their campaign rhythm (Planning, Launch, Pivot, Debrief)?</w:t>
            </w:r>
          </w:p>
        </w:tc>
      </w:tr>
      <w:tr w:rsidR="008F0454" w14:paraId="2AAB5003" w14:textId="77777777" w:rsidTr="008F0454">
        <w:trPr>
          <w:trHeight w:val="377"/>
        </w:trPr>
        <w:tc>
          <w:tcPr>
            <w:tcW w:w="1165" w:type="dxa"/>
            <w:gridSpan w:val="2"/>
          </w:tcPr>
          <w:p w14:paraId="639FB7A2" w14:textId="77777777" w:rsidR="008F0454" w:rsidRDefault="008F0454" w:rsidP="00792897">
            <w:pPr>
              <w:keepNext/>
              <w:spacing w:before="160" w:after="40"/>
              <w:rPr>
                <w:rFonts w:asciiTheme="majorHAnsi" w:hAnsiTheme="majorHAnsi" w:cstheme="majorHAnsi"/>
                <w:color w:val="000000" w:themeColor="text1"/>
              </w:rPr>
            </w:pPr>
          </w:p>
        </w:tc>
        <w:tc>
          <w:tcPr>
            <w:tcW w:w="9625" w:type="dxa"/>
          </w:tcPr>
          <w:p w14:paraId="0154BB8A" w14:textId="77777777" w:rsidR="008F0454" w:rsidRPr="00CC40FF" w:rsidRDefault="008F0454" w:rsidP="00792897">
            <w:pPr>
              <w:pStyle w:val="ListBullet"/>
              <w:numPr>
                <w:ilvl w:val="0"/>
                <w:numId w:val="0"/>
              </w:numPr>
              <w:ind w:left="360" w:hanging="360"/>
              <w:rPr>
                <w:rFonts w:asciiTheme="majorHAnsi" w:hAnsiTheme="majorHAnsi" w:cstheme="majorHAnsi"/>
                <w:color w:val="000000" w:themeColor="text1"/>
              </w:rPr>
            </w:pPr>
          </w:p>
        </w:tc>
      </w:tr>
      <w:tr w:rsidR="008F0454" w14:paraId="5F4D6535" w14:textId="77777777" w:rsidTr="00CB5A24">
        <w:trPr>
          <w:trHeight w:val="417"/>
        </w:trPr>
        <w:tc>
          <w:tcPr>
            <w:tcW w:w="582" w:type="dxa"/>
          </w:tcPr>
          <w:p w14:paraId="032F17F5" w14:textId="2D7357CA" w:rsidR="008F0454"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Y</w:t>
            </w:r>
          </w:p>
        </w:tc>
        <w:tc>
          <w:tcPr>
            <w:tcW w:w="583" w:type="dxa"/>
          </w:tcPr>
          <w:p w14:paraId="2E90815B" w14:textId="3CFBA983" w:rsidR="008F0454"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N</w:t>
            </w:r>
          </w:p>
        </w:tc>
        <w:tc>
          <w:tcPr>
            <w:tcW w:w="9625" w:type="dxa"/>
          </w:tcPr>
          <w:p w14:paraId="78BF55D9" w14:textId="0216E4D0" w:rsidR="008F0454" w:rsidRDefault="008F0454" w:rsidP="00792897">
            <w:pPr>
              <w:keepNext/>
              <w:spacing w:before="160" w:after="40"/>
              <w:rPr>
                <w:rFonts w:asciiTheme="majorHAnsi" w:hAnsiTheme="majorHAnsi" w:cstheme="majorHAnsi"/>
                <w:color w:val="000000" w:themeColor="text1"/>
              </w:rPr>
            </w:pPr>
            <w:r w:rsidRPr="00CC40FF">
              <w:rPr>
                <w:rFonts w:asciiTheme="majorHAnsi" w:hAnsiTheme="majorHAnsi" w:cstheme="majorHAnsi"/>
                <w:color w:val="000000" w:themeColor="text1"/>
              </w:rPr>
              <w:t>Are they on track with key campaign ingredients (Team, Theory of Change, Demands, 3-Act Tactic Sequence)?</w:t>
            </w:r>
          </w:p>
        </w:tc>
      </w:tr>
      <w:tr w:rsidR="008F0454" w14:paraId="0A40254E" w14:textId="77777777" w:rsidTr="008F0454">
        <w:trPr>
          <w:trHeight w:val="417"/>
        </w:trPr>
        <w:tc>
          <w:tcPr>
            <w:tcW w:w="1165" w:type="dxa"/>
            <w:gridSpan w:val="2"/>
          </w:tcPr>
          <w:p w14:paraId="2A6A692D" w14:textId="77777777" w:rsidR="008F0454" w:rsidRDefault="008F0454" w:rsidP="00792897">
            <w:pPr>
              <w:keepNext/>
              <w:spacing w:before="160" w:after="40"/>
              <w:rPr>
                <w:rFonts w:asciiTheme="majorHAnsi" w:hAnsiTheme="majorHAnsi" w:cstheme="majorHAnsi"/>
                <w:color w:val="000000" w:themeColor="text1"/>
              </w:rPr>
            </w:pPr>
          </w:p>
        </w:tc>
        <w:tc>
          <w:tcPr>
            <w:tcW w:w="9625" w:type="dxa"/>
          </w:tcPr>
          <w:p w14:paraId="4F51A552" w14:textId="7B673AC6" w:rsidR="008F0454" w:rsidRPr="00CC40FF"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What is my evidence of this:</w:t>
            </w:r>
          </w:p>
        </w:tc>
      </w:tr>
      <w:tr w:rsidR="00EC720D" w14:paraId="0B8ACF8D" w14:textId="77777777" w:rsidTr="008F0454">
        <w:trPr>
          <w:trHeight w:val="417"/>
        </w:trPr>
        <w:tc>
          <w:tcPr>
            <w:tcW w:w="1165" w:type="dxa"/>
            <w:gridSpan w:val="2"/>
          </w:tcPr>
          <w:p w14:paraId="37309A5D" w14:textId="77777777" w:rsidR="00EC720D" w:rsidRDefault="00EC720D" w:rsidP="00792897">
            <w:pPr>
              <w:keepNext/>
              <w:spacing w:before="160" w:after="40"/>
              <w:rPr>
                <w:rFonts w:asciiTheme="majorHAnsi" w:hAnsiTheme="majorHAnsi" w:cstheme="majorHAnsi"/>
                <w:color w:val="000000" w:themeColor="text1"/>
              </w:rPr>
            </w:pPr>
          </w:p>
        </w:tc>
        <w:tc>
          <w:tcPr>
            <w:tcW w:w="9625" w:type="dxa"/>
          </w:tcPr>
          <w:p w14:paraId="5E9EC224" w14:textId="63D431B8" w:rsidR="00EC720D" w:rsidRDefault="00EC720D" w:rsidP="00792897">
            <w:pPr>
              <w:keepNext/>
              <w:spacing w:before="160" w:after="40"/>
              <w:rPr>
                <w:rFonts w:asciiTheme="majorHAnsi" w:hAnsiTheme="majorHAnsi" w:cstheme="majorHAnsi"/>
                <w:color w:val="000000" w:themeColor="text1"/>
              </w:rPr>
            </w:pPr>
            <w:r w:rsidRPr="00CC40FF">
              <w:rPr>
                <w:rFonts w:asciiTheme="majorHAnsi" w:hAnsiTheme="majorHAnsi" w:cstheme="majorHAnsi"/>
                <w:color w:val="000000" w:themeColor="text1"/>
              </w:rPr>
              <w:t xml:space="preserve">What </w:t>
            </w:r>
            <w:r>
              <w:rPr>
                <w:rFonts w:asciiTheme="majorHAnsi" w:hAnsiTheme="majorHAnsi" w:cstheme="majorHAnsi"/>
                <w:color w:val="000000" w:themeColor="text1"/>
              </w:rPr>
              <w:t>data are they using to test their assumptions at each stage?</w:t>
            </w:r>
          </w:p>
        </w:tc>
      </w:tr>
      <w:tr w:rsidR="008F0454" w14:paraId="39D4050E" w14:textId="77777777" w:rsidTr="008F0454">
        <w:trPr>
          <w:trHeight w:val="417"/>
        </w:trPr>
        <w:tc>
          <w:tcPr>
            <w:tcW w:w="1165" w:type="dxa"/>
            <w:gridSpan w:val="2"/>
          </w:tcPr>
          <w:p w14:paraId="0CEEEAEB" w14:textId="77777777" w:rsidR="008F0454" w:rsidRDefault="008F0454" w:rsidP="00792897">
            <w:pPr>
              <w:keepNext/>
              <w:spacing w:before="160" w:after="40"/>
              <w:rPr>
                <w:rFonts w:asciiTheme="majorHAnsi" w:hAnsiTheme="majorHAnsi" w:cstheme="majorHAnsi"/>
                <w:color w:val="000000" w:themeColor="text1"/>
              </w:rPr>
            </w:pPr>
          </w:p>
        </w:tc>
        <w:tc>
          <w:tcPr>
            <w:tcW w:w="9625" w:type="dxa"/>
          </w:tcPr>
          <w:p w14:paraId="44B6F4A4" w14:textId="77777777" w:rsidR="008F0454" w:rsidRPr="00CC40FF" w:rsidRDefault="008F0454" w:rsidP="00792897">
            <w:pPr>
              <w:keepNext/>
              <w:spacing w:before="160" w:after="40"/>
              <w:rPr>
                <w:rFonts w:asciiTheme="majorHAnsi" w:hAnsiTheme="majorHAnsi" w:cstheme="majorHAnsi"/>
                <w:color w:val="000000" w:themeColor="text1"/>
              </w:rPr>
            </w:pPr>
          </w:p>
        </w:tc>
      </w:tr>
    </w:tbl>
    <w:p w14:paraId="5B173D98" w14:textId="77777777" w:rsidR="00B613B4" w:rsidRDefault="00140ACC" w:rsidP="00792897">
      <w:pPr>
        <w:keepNext/>
        <w:spacing w:before="160" w:after="40" w:line="240" w:lineRule="auto"/>
        <w:rPr>
          <w:rFonts w:asciiTheme="majorHAnsi" w:hAnsiTheme="majorHAnsi" w:cstheme="majorHAnsi"/>
          <w:b/>
          <w:color w:val="000000" w:themeColor="text1"/>
        </w:rPr>
      </w:pPr>
      <w:r w:rsidRPr="00CC40FF">
        <w:rPr>
          <w:rFonts w:asciiTheme="majorHAnsi" w:hAnsiTheme="majorHAnsi" w:cstheme="majorHAnsi"/>
          <w:b/>
          <w:color w:val="000000" w:themeColor="text1"/>
        </w:rPr>
        <w:t>3. INQUIRY &amp; QUESTION CRAFTING</w:t>
      </w:r>
    </w:p>
    <w:tbl>
      <w:tblPr>
        <w:tblStyle w:val="TableGrid"/>
        <w:tblW w:w="0" w:type="auto"/>
        <w:tblLook w:val="04A0" w:firstRow="1" w:lastRow="0" w:firstColumn="1" w:lastColumn="0" w:noHBand="0" w:noVBand="1"/>
      </w:tblPr>
      <w:tblGrid>
        <w:gridCol w:w="1164"/>
        <w:gridCol w:w="9626"/>
      </w:tblGrid>
      <w:tr w:rsidR="00EC720D" w14:paraId="69C85FF0" w14:textId="77777777" w:rsidTr="00317695">
        <w:trPr>
          <w:trHeight w:val="377"/>
        </w:trPr>
        <w:tc>
          <w:tcPr>
            <w:tcW w:w="1187" w:type="dxa"/>
          </w:tcPr>
          <w:p w14:paraId="021C31CB" w14:textId="77777777" w:rsidR="00EC720D" w:rsidRDefault="00EC720D" w:rsidP="00792897">
            <w:pPr>
              <w:keepNext/>
              <w:spacing w:before="160" w:after="40"/>
              <w:rPr>
                <w:rFonts w:asciiTheme="majorHAnsi" w:hAnsiTheme="majorHAnsi" w:cstheme="majorHAnsi"/>
                <w:color w:val="000000" w:themeColor="text1"/>
              </w:rPr>
            </w:pPr>
          </w:p>
        </w:tc>
        <w:tc>
          <w:tcPr>
            <w:tcW w:w="9819" w:type="dxa"/>
          </w:tcPr>
          <w:p w14:paraId="0EAEFA63" w14:textId="57D77F57" w:rsidR="00EC720D" w:rsidRPr="00EC720D" w:rsidRDefault="00EC720D" w:rsidP="00792897">
            <w:pPr>
              <w:pStyle w:val="ListBullet"/>
              <w:numPr>
                <w:ilvl w:val="0"/>
                <w:numId w:val="0"/>
              </w:numPr>
              <w:ind w:left="360" w:hanging="360"/>
              <w:rPr>
                <w:rFonts w:asciiTheme="majorHAnsi" w:hAnsiTheme="majorHAnsi" w:cstheme="majorHAnsi"/>
                <w:color w:val="000000" w:themeColor="text1"/>
              </w:rPr>
            </w:pPr>
            <w:r w:rsidRPr="00CC40FF">
              <w:rPr>
                <w:rFonts w:asciiTheme="majorHAnsi" w:hAnsiTheme="majorHAnsi" w:cstheme="majorHAnsi"/>
                <w:color w:val="000000" w:themeColor="text1"/>
              </w:rPr>
              <w:t>What are 2-3 agency-centered, open-ended questions I can ask to guide them today?</w:t>
            </w:r>
          </w:p>
        </w:tc>
      </w:tr>
      <w:tr w:rsidR="00EC720D" w14:paraId="117CB82C" w14:textId="77777777" w:rsidTr="00317695">
        <w:trPr>
          <w:trHeight w:val="377"/>
        </w:trPr>
        <w:tc>
          <w:tcPr>
            <w:tcW w:w="1187" w:type="dxa"/>
          </w:tcPr>
          <w:p w14:paraId="7B3541B9" w14:textId="77777777" w:rsidR="00EC720D" w:rsidRDefault="00EC720D" w:rsidP="00792897">
            <w:pPr>
              <w:keepNext/>
              <w:spacing w:before="160" w:after="40"/>
              <w:rPr>
                <w:rFonts w:asciiTheme="majorHAnsi" w:hAnsiTheme="majorHAnsi" w:cstheme="majorHAnsi"/>
                <w:color w:val="000000" w:themeColor="text1"/>
              </w:rPr>
            </w:pPr>
          </w:p>
        </w:tc>
        <w:tc>
          <w:tcPr>
            <w:tcW w:w="9819" w:type="dxa"/>
          </w:tcPr>
          <w:p w14:paraId="4527588B" w14:textId="7E35D734" w:rsidR="00EC720D" w:rsidRPr="00CC40FF" w:rsidRDefault="00EC720D" w:rsidP="00792897">
            <w:pPr>
              <w:pStyle w:val="ListBullet"/>
              <w:numPr>
                <w:ilvl w:val="0"/>
                <w:numId w:val="0"/>
              </w:numPr>
              <w:ind w:left="360" w:hanging="360"/>
              <w:rPr>
                <w:rFonts w:asciiTheme="majorHAnsi" w:hAnsiTheme="majorHAnsi" w:cstheme="majorHAnsi"/>
                <w:color w:val="000000" w:themeColor="text1"/>
              </w:rPr>
            </w:pPr>
            <w:r>
              <w:rPr>
                <w:rFonts w:asciiTheme="majorHAnsi" w:hAnsiTheme="majorHAnsi" w:cstheme="majorHAnsi"/>
                <w:color w:val="000000" w:themeColor="text1"/>
              </w:rPr>
              <w:t>1.</w:t>
            </w:r>
          </w:p>
        </w:tc>
      </w:tr>
      <w:tr w:rsidR="00EC720D" w14:paraId="39B5B83F" w14:textId="77777777" w:rsidTr="00317695">
        <w:trPr>
          <w:trHeight w:val="377"/>
        </w:trPr>
        <w:tc>
          <w:tcPr>
            <w:tcW w:w="1187" w:type="dxa"/>
          </w:tcPr>
          <w:p w14:paraId="41643B9D" w14:textId="77777777" w:rsidR="00EC720D" w:rsidRDefault="00EC720D" w:rsidP="00792897">
            <w:pPr>
              <w:keepNext/>
              <w:spacing w:before="160" w:after="40"/>
              <w:rPr>
                <w:rFonts w:asciiTheme="majorHAnsi" w:hAnsiTheme="majorHAnsi" w:cstheme="majorHAnsi"/>
                <w:color w:val="000000" w:themeColor="text1"/>
              </w:rPr>
            </w:pPr>
          </w:p>
        </w:tc>
        <w:tc>
          <w:tcPr>
            <w:tcW w:w="9819" w:type="dxa"/>
          </w:tcPr>
          <w:p w14:paraId="3D4FCE9A" w14:textId="49A9CDEA" w:rsidR="00EC720D" w:rsidRPr="00CC40FF" w:rsidRDefault="00EC720D" w:rsidP="00792897">
            <w:pPr>
              <w:pStyle w:val="ListBullet"/>
              <w:numPr>
                <w:ilvl w:val="0"/>
                <w:numId w:val="0"/>
              </w:numPr>
              <w:ind w:left="360" w:hanging="360"/>
              <w:rPr>
                <w:rFonts w:asciiTheme="majorHAnsi" w:hAnsiTheme="majorHAnsi" w:cstheme="majorHAnsi"/>
                <w:color w:val="000000" w:themeColor="text1"/>
              </w:rPr>
            </w:pPr>
            <w:r>
              <w:rPr>
                <w:rFonts w:asciiTheme="majorHAnsi" w:hAnsiTheme="majorHAnsi" w:cstheme="majorHAnsi"/>
                <w:color w:val="000000" w:themeColor="text1"/>
              </w:rPr>
              <w:t>2.</w:t>
            </w:r>
          </w:p>
        </w:tc>
      </w:tr>
      <w:tr w:rsidR="00EC720D" w14:paraId="54839DF5" w14:textId="77777777" w:rsidTr="00317695">
        <w:trPr>
          <w:trHeight w:val="377"/>
        </w:trPr>
        <w:tc>
          <w:tcPr>
            <w:tcW w:w="1187" w:type="dxa"/>
          </w:tcPr>
          <w:p w14:paraId="4671D74D" w14:textId="77777777" w:rsidR="00EC720D" w:rsidRDefault="00EC720D" w:rsidP="00792897">
            <w:pPr>
              <w:keepNext/>
              <w:spacing w:before="160" w:after="40"/>
              <w:rPr>
                <w:rFonts w:asciiTheme="majorHAnsi" w:hAnsiTheme="majorHAnsi" w:cstheme="majorHAnsi"/>
                <w:color w:val="000000" w:themeColor="text1"/>
              </w:rPr>
            </w:pPr>
          </w:p>
        </w:tc>
        <w:tc>
          <w:tcPr>
            <w:tcW w:w="9819" w:type="dxa"/>
          </w:tcPr>
          <w:p w14:paraId="185D75F9" w14:textId="3FA5BA5D" w:rsidR="00EC720D" w:rsidRPr="00CC40FF" w:rsidRDefault="00EC720D" w:rsidP="00792897">
            <w:pPr>
              <w:pStyle w:val="ListBullet"/>
              <w:numPr>
                <w:ilvl w:val="0"/>
                <w:numId w:val="0"/>
              </w:numPr>
              <w:ind w:left="360" w:hanging="360"/>
              <w:rPr>
                <w:rFonts w:asciiTheme="majorHAnsi" w:hAnsiTheme="majorHAnsi" w:cstheme="majorHAnsi"/>
                <w:color w:val="000000" w:themeColor="text1"/>
              </w:rPr>
            </w:pPr>
            <w:r>
              <w:rPr>
                <w:rFonts w:asciiTheme="majorHAnsi" w:hAnsiTheme="majorHAnsi" w:cstheme="majorHAnsi"/>
                <w:color w:val="000000" w:themeColor="text1"/>
              </w:rPr>
              <w:t>3.</w:t>
            </w:r>
          </w:p>
        </w:tc>
      </w:tr>
      <w:tr w:rsidR="00EC720D" w14:paraId="1CFE1569" w14:textId="77777777" w:rsidTr="00317695">
        <w:trPr>
          <w:trHeight w:val="417"/>
        </w:trPr>
        <w:tc>
          <w:tcPr>
            <w:tcW w:w="1187" w:type="dxa"/>
          </w:tcPr>
          <w:p w14:paraId="47155EF7" w14:textId="77777777" w:rsidR="00EC720D" w:rsidRDefault="00EC720D" w:rsidP="00792897">
            <w:pPr>
              <w:keepNext/>
              <w:spacing w:before="160" w:after="40"/>
              <w:rPr>
                <w:rFonts w:asciiTheme="majorHAnsi" w:hAnsiTheme="majorHAnsi" w:cstheme="majorHAnsi"/>
                <w:color w:val="000000" w:themeColor="text1"/>
              </w:rPr>
            </w:pPr>
          </w:p>
        </w:tc>
        <w:tc>
          <w:tcPr>
            <w:tcW w:w="9819" w:type="dxa"/>
          </w:tcPr>
          <w:p w14:paraId="19E90F56" w14:textId="7FB3E8E3" w:rsidR="00EC720D" w:rsidRDefault="00EC720D" w:rsidP="00792897">
            <w:pPr>
              <w:pStyle w:val="ListBullet"/>
              <w:numPr>
                <w:ilvl w:val="0"/>
                <w:numId w:val="0"/>
              </w:numPr>
              <w:ind w:left="360" w:hanging="360"/>
              <w:rPr>
                <w:rFonts w:asciiTheme="majorHAnsi" w:hAnsiTheme="majorHAnsi" w:cstheme="majorHAnsi"/>
                <w:color w:val="000000" w:themeColor="text1"/>
              </w:rPr>
            </w:pPr>
            <w:r w:rsidRPr="00CC40FF">
              <w:rPr>
                <w:rFonts w:asciiTheme="majorHAnsi" w:hAnsiTheme="majorHAnsi" w:cstheme="majorHAnsi"/>
                <w:color w:val="000000" w:themeColor="text1"/>
              </w:rPr>
              <w:t>What campaign story or experience can I draw upon if strategic reframing is needed?</w:t>
            </w:r>
          </w:p>
        </w:tc>
      </w:tr>
      <w:tr w:rsidR="00EC720D" w14:paraId="03E40BD4" w14:textId="77777777" w:rsidTr="00317695">
        <w:trPr>
          <w:trHeight w:val="417"/>
        </w:trPr>
        <w:tc>
          <w:tcPr>
            <w:tcW w:w="1187" w:type="dxa"/>
          </w:tcPr>
          <w:p w14:paraId="5A881557" w14:textId="77777777" w:rsidR="00EC720D" w:rsidRDefault="00EC720D" w:rsidP="00792897">
            <w:pPr>
              <w:keepNext/>
              <w:spacing w:before="160" w:after="40"/>
              <w:rPr>
                <w:rFonts w:asciiTheme="majorHAnsi" w:hAnsiTheme="majorHAnsi" w:cstheme="majorHAnsi"/>
                <w:color w:val="000000" w:themeColor="text1"/>
              </w:rPr>
            </w:pPr>
          </w:p>
        </w:tc>
        <w:tc>
          <w:tcPr>
            <w:tcW w:w="9819" w:type="dxa"/>
          </w:tcPr>
          <w:p w14:paraId="31A78D4A" w14:textId="6DE11BAB" w:rsidR="00EC720D" w:rsidRDefault="00EC720D"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 xml:space="preserve">Story highlights: </w:t>
            </w:r>
          </w:p>
        </w:tc>
      </w:tr>
    </w:tbl>
    <w:p w14:paraId="4AD9C915" w14:textId="77777777" w:rsidR="00B613B4" w:rsidRDefault="00140ACC" w:rsidP="00792897">
      <w:pPr>
        <w:keepNext/>
        <w:spacing w:before="160" w:after="40" w:line="240" w:lineRule="auto"/>
        <w:rPr>
          <w:rFonts w:asciiTheme="majorHAnsi" w:hAnsiTheme="majorHAnsi" w:cstheme="majorHAnsi"/>
          <w:b/>
          <w:color w:val="000000" w:themeColor="text1"/>
        </w:rPr>
      </w:pPr>
      <w:r w:rsidRPr="00CC40FF">
        <w:rPr>
          <w:rFonts w:asciiTheme="majorHAnsi" w:hAnsiTheme="majorHAnsi" w:cstheme="majorHAnsi"/>
          <w:b/>
          <w:color w:val="000000" w:themeColor="text1"/>
        </w:rPr>
        <w:t>4. BALANCE &amp; ZONE CHECK</w:t>
      </w:r>
    </w:p>
    <w:tbl>
      <w:tblPr>
        <w:tblStyle w:val="TableGrid"/>
        <w:tblW w:w="0" w:type="auto"/>
        <w:tblLook w:val="04A0" w:firstRow="1" w:lastRow="0" w:firstColumn="1" w:lastColumn="0" w:noHBand="0" w:noVBand="1"/>
      </w:tblPr>
      <w:tblGrid>
        <w:gridCol w:w="582"/>
        <w:gridCol w:w="583"/>
        <w:gridCol w:w="9625"/>
      </w:tblGrid>
      <w:tr w:rsidR="008F0454" w14:paraId="56DE0C2B" w14:textId="77777777" w:rsidTr="008F0454">
        <w:trPr>
          <w:trHeight w:val="377"/>
        </w:trPr>
        <w:tc>
          <w:tcPr>
            <w:tcW w:w="582" w:type="dxa"/>
          </w:tcPr>
          <w:p w14:paraId="67A077D1" w14:textId="2E66CA8D" w:rsidR="008F0454"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LZ</w:t>
            </w:r>
          </w:p>
        </w:tc>
        <w:tc>
          <w:tcPr>
            <w:tcW w:w="583" w:type="dxa"/>
          </w:tcPr>
          <w:p w14:paraId="37D7530C" w14:textId="0552B099" w:rsidR="008F0454"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PZ</w:t>
            </w:r>
          </w:p>
        </w:tc>
        <w:tc>
          <w:tcPr>
            <w:tcW w:w="9625" w:type="dxa"/>
          </w:tcPr>
          <w:p w14:paraId="5A99BC6A" w14:textId="01D9FC62" w:rsidR="008F0454" w:rsidRPr="00EC720D" w:rsidRDefault="008F0454" w:rsidP="00792897">
            <w:r w:rsidRPr="00EC720D">
              <w:t>Am I in the 'Learning Zone' (focusing on the person and growth) or 'Performance Zone' (urgent problem-solving)?</w:t>
            </w:r>
          </w:p>
        </w:tc>
      </w:tr>
      <w:tr w:rsidR="008F0454" w14:paraId="3497E7AE" w14:textId="77777777" w:rsidTr="00657C84">
        <w:trPr>
          <w:trHeight w:val="417"/>
        </w:trPr>
        <w:tc>
          <w:tcPr>
            <w:tcW w:w="582" w:type="dxa"/>
          </w:tcPr>
          <w:p w14:paraId="05E7DF61" w14:textId="7B570CD8" w:rsidR="008F0454"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Y</w:t>
            </w:r>
          </w:p>
        </w:tc>
        <w:tc>
          <w:tcPr>
            <w:tcW w:w="583" w:type="dxa"/>
          </w:tcPr>
          <w:p w14:paraId="1F85A969" w14:textId="5594C3F6" w:rsidR="008F0454" w:rsidRDefault="008F0454"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N</w:t>
            </w:r>
          </w:p>
        </w:tc>
        <w:tc>
          <w:tcPr>
            <w:tcW w:w="9625" w:type="dxa"/>
          </w:tcPr>
          <w:p w14:paraId="65C0E82D" w14:textId="5C095BC9" w:rsidR="008F0454" w:rsidRDefault="008F0454" w:rsidP="00792897">
            <w:pPr>
              <w:keepNext/>
              <w:spacing w:before="160" w:after="40"/>
              <w:rPr>
                <w:rFonts w:asciiTheme="majorHAnsi" w:hAnsiTheme="majorHAnsi" w:cstheme="majorHAnsi"/>
                <w:color w:val="000000" w:themeColor="text1"/>
              </w:rPr>
            </w:pPr>
            <w:r w:rsidRPr="00CC40FF">
              <w:rPr>
                <w:rFonts w:asciiTheme="majorHAnsi" w:hAnsiTheme="majorHAnsi" w:cstheme="majorHAnsi"/>
                <w:color w:val="000000" w:themeColor="text1"/>
              </w:rPr>
              <w:t>Am I listening with curiosity or preparing to give advice?</w:t>
            </w:r>
          </w:p>
        </w:tc>
      </w:tr>
      <w:tr w:rsidR="00EC720D" w14:paraId="55A970D0" w14:textId="77777777" w:rsidTr="008F0454">
        <w:trPr>
          <w:trHeight w:val="417"/>
        </w:trPr>
        <w:tc>
          <w:tcPr>
            <w:tcW w:w="1165" w:type="dxa"/>
            <w:gridSpan w:val="2"/>
          </w:tcPr>
          <w:p w14:paraId="429FD62D" w14:textId="77777777" w:rsidR="00EC720D" w:rsidRDefault="00EC720D" w:rsidP="00792897">
            <w:pPr>
              <w:keepNext/>
              <w:spacing w:before="160" w:after="40"/>
              <w:rPr>
                <w:rFonts w:asciiTheme="majorHAnsi" w:hAnsiTheme="majorHAnsi" w:cstheme="majorHAnsi"/>
                <w:color w:val="000000" w:themeColor="text1"/>
              </w:rPr>
            </w:pPr>
          </w:p>
        </w:tc>
        <w:tc>
          <w:tcPr>
            <w:tcW w:w="9625" w:type="dxa"/>
          </w:tcPr>
          <w:p w14:paraId="08E85FA2" w14:textId="0F115B01" w:rsidR="00EC720D" w:rsidRDefault="00EC720D" w:rsidP="00792897">
            <w:pPr>
              <w:keepNext/>
              <w:spacing w:before="160" w:after="40"/>
              <w:rPr>
                <w:rFonts w:asciiTheme="majorHAnsi" w:hAnsiTheme="majorHAnsi" w:cstheme="majorHAnsi"/>
                <w:color w:val="000000" w:themeColor="text1"/>
              </w:rPr>
            </w:pPr>
            <w:r>
              <w:rPr>
                <w:rFonts w:asciiTheme="majorHAnsi" w:hAnsiTheme="majorHAnsi" w:cstheme="majorHAnsi"/>
                <w:color w:val="000000" w:themeColor="text1"/>
              </w:rPr>
              <w:t xml:space="preserve">How am I causing reflection about equity? </w:t>
            </w:r>
          </w:p>
        </w:tc>
      </w:tr>
      <w:tr w:rsidR="008F0454" w14:paraId="76345601" w14:textId="77777777" w:rsidTr="008F0454">
        <w:trPr>
          <w:trHeight w:val="417"/>
        </w:trPr>
        <w:tc>
          <w:tcPr>
            <w:tcW w:w="1165" w:type="dxa"/>
            <w:gridSpan w:val="2"/>
          </w:tcPr>
          <w:p w14:paraId="26EC83FF" w14:textId="77777777" w:rsidR="008F0454" w:rsidRDefault="008F0454" w:rsidP="00792897">
            <w:pPr>
              <w:keepNext/>
              <w:spacing w:before="160" w:after="40"/>
              <w:rPr>
                <w:rFonts w:asciiTheme="majorHAnsi" w:hAnsiTheme="majorHAnsi" w:cstheme="majorHAnsi"/>
                <w:color w:val="000000" w:themeColor="text1"/>
              </w:rPr>
            </w:pPr>
          </w:p>
        </w:tc>
        <w:tc>
          <w:tcPr>
            <w:tcW w:w="9625" w:type="dxa"/>
          </w:tcPr>
          <w:p w14:paraId="5A908B14" w14:textId="77777777" w:rsidR="008F0454" w:rsidRDefault="008F0454" w:rsidP="00792897">
            <w:pPr>
              <w:keepNext/>
              <w:spacing w:before="160" w:after="40"/>
              <w:rPr>
                <w:rFonts w:asciiTheme="majorHAnsi" w:hAnsiTheme="majorHAnsi" w:cstheme="majorHAnsi"/>
                <w:color w:val="000000" w:themeColor="text1"/>
              </w:rPr>
            </w:pPr>
          </w:p>
        </w:tc>
      </w:tr>
    </w:tbl>
    <w:p w14:paraId="2748AAF3" w14:textId="77777777" w:rsidR="008F0454" w:rsidRDefault="008F0454">
      <w:pPr>
        <w:spacing w:after="200"/>
        <w:rPr>
          <w:rFonts w:asciiTheme="majorHAnsi" w:hAnsiTheme="majorHAnsi" w:cstheme="majorHAnsi"/>
          <w:b/>
          <w:color w:val="000000" w:themeColor="text1"/>
          <w:sz w:val="40"/>
          <w:szCs w:val="40"/>
        </w:rPr>
      </w:pPr>
      <w:r>
        <w:rPr>
          <w:rFonts w:asciiTheme="majorHAnsi" w:hAnsiTheme="majorHAnsi" w:cstheme="majorHAnsi"/>
          <w:b/>
          <w:color w:val="000000" w:themeColor="text1"/>
          <w:sz w:val="40"/>
          <w:szCs w:val="40"/>
        </w:rPr>
        <w:br w:type="page"/>
      </w:r>
    </w:p>
    <w:p w14:paraId="1FB78B29" w14:textId="77777777" w:rsidR="00B613B4" w:rsidRPr="00CC40FF" w:rsidRDefault="00140ACC">
      <w:pPr>
        <w:keepNext/>
        <w:spacing w:before="240" w:after="80"/>
        <w:rPr>
          <w:rFonts w:asciiTheme="majorHAnsi" w:hAnsiTheme="majorHAnsi" w:cstheme="majorHAnsi"/>
          <w:color w:val="000000" w:themeColor="text1"/>
          <w:sz w:val="40"/>
          <w:szCs w:val="40"/>
        </w:rPr>
      </w:pPr>
      <w:r w:rsidRPr="00CC40FF">
        <w:rPr>
          <w:rFonts w:asciiTheme="majorHAnsi" w:hAnsiTheme="majorHAnsi" w:cstheme="majorHAnsi"/>
          <w:b/>
          <w:color w:val="000000" w:themeColor="text1"/>
          <w:sz w:val="40"/>
          <w:szCs w:val="40"/>
        </w:rPr>
        <w:lastRenderedPageBreak/>
        <w:t>Sample Session Agenda (60–90 Minutes)</w:t>
      </w:r>
    </w:p>
    <w:p w14:paraId="5F62593E"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1. Warming Up &amp; Checking In (5–10 min)</w:t>
      </w:r>
    </w:p>
    <w:p w14:paraId="5B0685F3"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2. Reviewing Agenda &amp; Outcomes (5 min)</w:t>
      </w:r>
    </w:p>
    <w:p w14:paraId="244DA0BB"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3. Dashboard &amp; Campaign Phase Review (5–10 min)</w:t>
      </w:r>
    </w:p>
    <w:p w14:paraId="511BFD86"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4. Key Questions or Core Challenges (30–60 min)</w:t>
      </w:r>
    </w:p>
    <w:p w14:paraId="39D9E47B"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5. Next Steps &amp; Action Commitments (5–10 min)</w:t>
      </w:r>
    </w:p>
    <w:p w14:paraId="771F249D" w14:textId="77777777" w:rsidR="00B613B4" w:rsidRPr="00CC40FF" w:rsidRDefault="00140ACC">
      <w:pPr>
        <w:pStyle w:val="ListBullet"/>
        <w:rPr>
          <w:rFonts w:asciiTheme="majorHAnsi" w:hAnsiTheme="majorHAnsi" w:cstheme="majorHAnsi"/>
          <w:color w:val="000000" w:themeColor="text1"/>
        </w:rPr>
      </w:pPr>
      <w:r w:rsidRPr="00CC40FF">
        <w:rPr>
          <w:rFonts w:asciiTheme="majorHAnsi" w:hAnsiTheme="majorHAnsi" w:cstheme="majorHAnsi"/>
          <w:color w:val="000000" w:themeColor="text1"/>
        </w:rPr>
        <w:t>6. Closing Ritual &amp; Evaluation (2–5 min)</w:t>
      </w:r>
    </w:p>
    <w:sectPr w:rsidR="00B613B4" w:rsidRPr="00CC40FF" w:rsidSect="00CC40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6783863">
    <w:abstractNumId w:val="8"/>
  </w:num>
  <w:num w:numId="2" w16cid:durableId="680200790">
    <w:abstractNumId w:val="6"/>
  </w:num>
  <w:num w:numId="3" w16cid:durableId="988443249">
    <w:abstractNumId w:val="5"/>
  </w:num>
  <w:num w:numId="4" w16cid:durableId="2112819483">
    <w:abstractNumId w:val="4"/>
  </w:num>
  <w:num w:numId="5" w16cid:durableId="1610577477">
    <w:abstractNumId w:val="7"/>
  </w:num>
  <w:num w:numId="6" w16cid:durableId="1667977020">
    <w:abstractNumId w:val="3"/>
  </w:num>
  <w:num w:numId="7" w16cid:durableId="1186017015">
    <w:abstractNumId w:val="2"/>
  </w:num>
  <w:num w:numId="8" w16cid:durableId="1256400566">
    <w:abstractNumId w:val="1"/>
  </w:num>
  <w:num w:numId="9" w16cid:durableId="183606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8EF"/>
    <w:rsid w:val="0015074B"/>
    <w:rsid w:val="00233C5E"/>
    <w:rsid w:val="0029639D"/>
    <w:rsid w:val="00326F90"/>
    <w:rsid w:val="00792897"/>
    <w:rsid w:val="00832927"/>
    <w:rsid w:val="008F0454"/>
    <w:rsid w:val="009B1752"/>
    <w:rsid w:val="00A03521"/>
    <w:rsid w:val="00AA1D8D"/>
    <w:rsid w:val="00B47730"/>
    <w:rsid w:val="00B613B4"/>
    <w:rsid w:val="00CB0664"/>
    <w:rsid w:val="00CC40FF"/>
    <w:rsid w:val="00EC72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36A4F1F-BBF0-46D7-B7ED-C48D49E7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CC40FF"/>
    <w:pPr>
      <w:widowControl w:val="0"/>
      <w:autoSpaceDE w:val="0"/>
      <w:autoSpaceDN w:val="0"/>
      <w:spacing w:before="14" w:after="0" w:line="240" w:lineRule="auto"/>
      <w:ind w:left="29"/>
    </w:pPr>
    <w:rPr>
      <w:rFonts w:eastAsia="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6627F-3237-4630-B3A4-71206644C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AE9707D-7552-4DB3-BC18-293CA995F777}">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4.xml><?xml version="1.0" encoding="utf-8"?>
<ds:datastoreItem xmlns:ds="http://schemas.openxmlformats.org/officeDocument/2006/customXml" ds:itemID="{A67622E6-2944-4535-BAC0-80F86B94F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2040</Words>
  <Characters>11430</Characters>
  <Application>Microsoft Office Word</Application>
  <DocSecurity>0</DocSecurity>
  <Lines>278</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6</cp:revision>
  <dcterms:created xsi:type="dcterms:W3CDTF">2026-09-22T14:12:00Z</dcterms:created>
  <dcterms:modified xsi:type="dcterms:W3CDTF">2026-09-22T14:30:00Z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