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4557B" w14:textId="45B1637D" w:rsidR="001530C8" w:rsidRPr="001530C8" w:rsidRDefault="00B605B3" w:rsidP="001530C8">
      <w:pPr>
        <w:shd w:val="clear" w:color="auto" w:fill="FFFFFF"/>
        <w:spacing w:line="360" w:lineRule="atLeast"/>
        <w:rPr>
          <w:rFonts w:eastAsia="Times New Roman" w:cstheme="minorHAnsi"/>
          <w:b/>
          <w:color w:val="001D35"/>
          <w:sz w:val="36"/>
          <w:szCs w:val="36"/>
        </w:rPr>
      </w:pPr>
      <w:r>
        <w:rPr>
          <w:rFonts w:eastAsia="Times New Roman" w:cstheme="minorHAnsi"/>
          <w:b/>
          <w:color w:val="001D35"/>
          <w:sz w:val="36"/>
          <w:szCs w:val="36"/>
        </w:rPr>
        <w:t>Descriptors</w:t>
      </w:r>
      <w:r w:rsidR="001C6DA5">
        <w:rPr>
          <w:rFonts w:eastAsia="Times New Roman" w:cstheme="minorHAnsi"/>
          <w:b/>
          <w:color w:val="001D35"/>
          <w:sz w:val="36"/>
          <w:szCs w:val="36"/>
        </w:rPr>
        <w:t xml:space="preserve"> for</w:t>
      </w:r>
      <w:r w:rsidR="001530C8" w:rsidRPr="001530C8">
        <w:rPr>
          <w:rFonts w:eastAsia="Times New Roman" w:cstheme="minorHAnsi"/>
          <w:b/>
          <w:color w:val="001D35"/>
          <w:sz w:val="36"/>
          <w:szCs w:val="36"/>
        </w:rPr>
        <w:t xml:space="preserve"> an</w:t>
      </w:r>
      <w:r>
        <w:rPr>
          <w:rFonts w:eastAsia="Times New Roman" w:cstheme="minorHAnsi"/>
          <w:b/>
          <w:color w:val="001D35"/>
          <w:sz w:val="36"/>
          <w:szCs w:val="36"/>
        </w:rPr>
        <w:t xml:space="preserve"> Effective</w:t>
      </w:r>
      <w:r w:rsidR="001530C8" w:rsidRPr="001530C8">
        <w:rPr>
          <w:rFonts w:eastAsia="Times New Roman" w:cstheme="minorHAnsi"/>
          <w:b/>
          <w:color w:val="001D35"/>
          <w:sz w:val="36"/>
          <w:szCs w:val="36"/>
        </w:rPr>
        <w:t xml:space="preserve"> </w:t>
      </w:r>
      <w:r>
        <w:rPr>
          <w:rFonts w:eastAsia="Times New Roman" w:cstheme="minorHAnsi"/>
          <w:b/>
          <w:color w:val="001D35"/>
          <w:sz w:val="36"/>
          <w:szCs w:val="36"/>
        </w:rPr>
        <w:t>Labor Union Board</w:t>
      </w:r>
      <w:bookmarkStart w:id="0" w:name="_GoBack"/>
      <w:bookmarkEnd w:id="0"/>
      <w:r>
        <w:rPr>
          <w:rFonts w:eastAsia="Times New Roman" w:cstheme="minorHAnsi"/>
          <w:b/>
          <w:color w:val="001D35"/>
          <w:sz w:val="36"/>
          <w:szCs w:val="36"/>
        </w:rPr>
        <w:t xml:space="preserve"> of Directors</w:t>
      </w:r>
      <w:r w:rsidR="001530C8" w:rsidRPr="001530C8">
        <w:rPr>
          <w:rFonts w:eastAsia="Times New Roman" w:cstheme="minorHAnsi"/>
          <w:b/>
          <w:color w:val="001D35"/>
          <w:sz w:val="36"/>
          <w:szCs w:val="36"/>
        </w:rPr>
        <w:t>:</w:t>
      </w:r>
    </w:p>
    <w:p w14:paraId="789000AF"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Commitment to the union's mission and values:</w:t>
      </w:r>
      <w:r w:rsidRPr="001530C8">
        <w:rPr>
          <w:rFonts w:eastAsia="Times New Roman" w:cstheme="minorHAnsi"/>
          <w:color w:val="001D35"/>
        </w:rPr>
        <w:t> Board members should be passionate and dedicated to the mission and objectives of the union and its members.</w:t>
      </w:r>
    </w:p>
    <w:p w14:paraId="477731D6"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Deep understanding of the union and the industry:</w:t>
      </w:r>
      <w:r w:rsidRPr="001530C8">
        <w:rPr>
          <w:rFonts w:eastAsia="Times New Roman" w:cstheme="minorHAnsi"/>
          <w:color w:val="001D35"/>
        </w:rPr>
        <w:t> Directors need to possess a thorough understanding of the labor union's operations, the challenges and opportunities facing its members, and the industry landscape in which the union operates.</w:t>
      </w:r>
    </w:p>
    <w:p w14:paraId="42BFA6C0"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Strong leadership and strategic planning:</w:t>
      </w:r>
      <w:r w:rsidRPr="001530C8">
        <w:rPr>
          <w:rFonts w:eastAsia="Times New Roman" w:cstheme="minorHAnsi"/>
          <w:color w:val="001D35"/>
        </w:rPr>
        <w:t> An effective board provides strategic direction and oversight, ensuring the union's activities align with its mission and goals. This includes establishing plans and priorities, evaluating programs and services, and making decisions that impact the future of the union and its members.</w:t>
      </w:r>
    </w:p>
    <w:p w14:paraId="4D6CDC94"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Diversity in skills and perspectives:</w:t>
      </w:r>
      <w:r w:rsidRPr="001530C8">
        <w:rPr>
          <w:rFonts w:eastAsia="Times New Roman" w:cstheme="minorHAnsi"/>
          <w:color w:val="001D35"/>
        </w:rPr>
        <w:t> A diverse board, encompassing varied backgrounds, expertise, and experiences, contributes to well-rounded discussions and informed decision-making. This diversity should include areas such as legal, financial, communication, advocacy, and industry expertise.</w:t>
      </w:r>
    </w:p>
    <w:p w14:paraId="645708E2"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Strong financial oversight:</w:t>
      </w:r>
      <w:r w:rsidRPr="001530C8">
        <w:rPr>
          <w:rFonts w:eastAsia="Times New Roman" w:cstheme="minorHAnsi"/>
          <w:color w:val="001D35"/>
        </w:rPr>
        <w:t> The board is responsible for ensuring the union's financial health, including reviewing budgets, safeguarding assets, and overseeing the proper use of funds.</w:t>
      </w:r>
    </w:p>
    <w:p w14:paraId="79FCAE40"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Ethical conduct and legal compliance:</w:t>
      </w:r>
      <w:r w:rsidRPr="001530C8">
        <w:rPr>
          <w:rFonts w:eastAsia="Times New Roman" w:cstheme="minorHAnsi"/>
          <w:color w:val="001D35"/>
        </w:rPr>
        <w:t> Maintaining the highest ethical standards and ensuring adherence to applicable laws and regulations are essential responsibilities of the board. This includes establishing clear policies, demonstrating integrity in all actions, and fostering a culture of compliance within the union.</w:t>
      </w:r>
    </w:p>
    <w:p w14:paraId="6DB5B985"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Effective communication and collaboration:</w:t>
      </w:r>
      <w:r w:rsidRPr="001530C8">
        <w:rPr>
          <w:rFonts w:eastAsia="Times New Roman" w:cstheme="minorHAnsi"/>
          <w:color w:val="001D35"/>
        </w:rPr>
        <w:t> Open and honest communication, both within the board and with the broader union membership and stakeholders, is critical for building trust and ensuring the board's effectiveness. Board members should be able to engage in constructive discussions and collaborate respectfully, even when differing opinions arise.</w:t>
      </w:r>
    </w:p>
    <w:p w14:paraId="6F9B0F49"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Commitment to continuous learning and development:</w:t>
      </w:r>
      <w:r w:rsidRPr="001530C8">
        <w:rPr>
          <w:rFonts w:eastAsia="Times New Roman" w:cstheme="minorHAnsi"/>
          <w:color w:val="001D35"/>
        </w:rPr>
        <w:t> Board members should proactively seek out and engage in learning opportunities to stay current on industry trends, best practices in governance, and issues relevant to the union and its members.</w:t>
      </w:r>
    </w:p>
    <w:p w14:paraId="2AA659FC"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Regular self-assessment and evaluation:</w:t>
      </w:r>
      <w:r w:rsidRPr="001530C8">
        <w:rPr>
          <w:rFonts w:eastAsia="Times New Roman" w:cstheme="minorHAnsi"/>
          <w:color w:val="001D35"/>
        </w:rPr>
        <w:t> Effective boards regularly assess their own performance and that of individual directors to identify areas for improvement and ensure accountability.</w:t>
      </w:r>
    </w:p>
    <w:p w14:paraId="4AD6D2C4" w14:textId="77777777" w:rsidR="001530C8" w:rsidRPr="001530C8" w:rsidRDefault="001530C8" w:rsidP="00B605B3">
      <w:pPr>
        <w:numPr>
          <w:ilvl w:val="0"/>
          <w:numId w:val="2"/>
        </w:numPr>
        <w:shd w:val="clear" w:color="auto" w:fill="FFFFFF"/>
        <w:spacing w:after="240" w:line="330" w:lineRule="atLeast"/>
        <w:rPr>
          <w:rFonts w:eastAsia="Times New Roman" w:cstheme="minorHAnsi"/>
          <w:color w:val="001D35"/>
        </w:rPr>
      </w:pPr>
      <w:r w:rsidRPr="001530C8">
        <w:rPr>
          <w:rFonts w:eastAsia="Times New Roman" w:cstheme="minorHAnsi"/>
          <w:b/>
          <w:bCs/>
          <w:color w:val="001D35"/>
        </w:rPr>
        <w:t>Engagement with stakeholders:</w:t>
      </w:r>
      <w:r w:rsidRPr="001530C8">
        <w:rPr>
          <w:rFonts w:eastAsia="Times New Roman" w:cstheme="minorHAnsi"/>
          <w:color w:val="001D35"/>
        </w:rPr>
        <w:t> Boards should actively engage with the union's members, employees, and other stakeholders, seeking feedback and addressing concerns, thereby fostering a positive reputation and strong relationships.</w:t>
      </w:r>
    </w:p>
    <w:p w14:paraId="2E608837" w14:textId="77777777" w:rsidR="001530C8" w:rsidRPr="001530C8" w:rsidRDefault="001530C8" w:rsidP="00B605B3">
      <w:pPr>
        <w:shd w:val="clear" w:color="auto" w:fill="FFFFFF"/>
        <w:spacing w:after="240" w:line="330" w:lineRule="atLeast"/>
        <w:ind w:left="720"/>
        <w:rPr>
          <w:rFonts w:eastAsia="Times New Roman" w:cstheme="minorHAnsi"/>
          <w:color w:val="001D35"/>
        </w:rPr>
      </w:pPr>
      <w:r w:rsidRPr="001530C8">
        <w:rPr>
          <w:rFonts w:eastAsia="Times New Roman" w:cstheme="minorHAnsi"/>
          <w:color w:val="001D35"/>
        </w:rPr>
        <w:t> </w:t>
      </w:r>
    </w:p>
    <w:p w14:paraId="485665BF" w14:textId="77777777" w:rsidR="0027161D" w:rsidRPr="001530C8" w:rsidRDefault="0027161D" w:rsidP="00B605B3">
      <w:pPr>
        <w:ind w:left="360"/>
        <w:rPr>
          <w:rFonts w:cstheme="minorHAnsi"/>
        </w:rPr>
      </w:pPr>
    </w:p>
    <w:sectPr w:rsidR="0027161D" w:rsidRPr="001530C8" w:rsidSect="00B605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574C0"/>
    <w:multiLevelType w:val="multilevel"/>
    <w:tmpl w:val="76DC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7E773C"/>
    <w:multiLevelType w:val="hybridMultilevel"/>
    <w:tmpl w:val="08B0A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0C8"/>
    <w:rsid w:val="001530C8"/>
    <w:rsid w:val="001C6DA5"/>
    <w:rsid w:val="0027161D"/>
    <w:rsid w:val="00B60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78EA6"/>
  <w15:chartTrackingRefBased/>
  <w15:docId w15:val="{B9AA4063-85DB-4103-AEB3-50544C80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286pc">
    <w:name w:val="t286pc"/>
    <w:basedOn w:val="DefaultParagraphFont"/>
    <w:rsid w:val="001530C8"/>
  </w:style>
  <w:style w:type="character" w:customStyle="1" w:styleId="vkekvd">
    <w:name w:val="vkekvd"/>
    <w:basedOn w:val="DefaultParagraphFont"/>
    <w:rsid w:val="001530C8"/>
  </w:style>
  <w:style w:type="paragraph" w:styleId="ListParagraph">
    <w:name w:val="List Paragraph"/>
    <w:basedOn w:val="Normal"/>
    <w:uiPriority w:val="34"/>
    <w:qFormat/>
    <w:rsid w:val="00B605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092992">
      <w:bodyDiv w:val="1"/>
      <w:marLeft w:val="0"/>
      <w:marRight w:val="0"/>
      <w:marTop w:val="0"/>
      <w:marBottom w:val="0"/>
      <w:divBdr>
        <w:top w:val="none" w:sz="0" w:space="0" w:color="auto"/>
        <w:left w:val="none" w:sz="0" w:space="0" w:color="auto"/>
        <w:bottom w:val="none" w:sz="0" w:space="0" w:color="auto"/>
        <w:right w:val="none" w:sz="0" w:space="0" w:color="auto"/>
      </w:divBdr>
      <w:divsChild>
        <w:div w:id="1581523949">
          <w:marLeft w:val="0"/>
          <w:marRight w:val="0"/>
          <w:marTop w:val="150"/>
          <w:marBottom w:val="300"/>
          <w:divBdr>
            <w:top w:val="none" w:sz="0" w:space="0" w:color="auto"/>
            <w:left w:val="none" w:sz="0" w:space="0" w:color="auto"/>
            <w:bottom w:val="none" w:sz="0" w:space="0" w:color="auto"/>
            <w:right w:val="none" w:sz="0" w:space="0" w:color="auto"/>
          </w:divBdr>
        </w:div>
        <w:div w:id="621155267">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AD0602A-B78F-467C-B96A-43EF0C378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8A3E09-DD6C-4863-BBE9-72E7267F115D}">
  <ds:schemaRefs>
    <ds:schemaRef ds:uri="http://schemas.microsoft.com/sharepoint/v3/contenttype/forms"/>
  </ds:schemaRefs>
</ds:datastoreItem>
</file>

<file path=customXml/itemProps3.xml><?xml version="1.0" encoding="utf-8"?>
<ds:datastoreItem xmlns:ds="http://schemas.openxmlformats.org/officeDocument/2006/customXml" ds:itemID="{87872F71-05E6-4CFD-B728-9C633353D4F6}">
  <ds:schemaRefs>
    <ds:schemaRef ds:uri="http://purl.org/dc/terms/"/>
    <ds:schemaRef ds:uri="05627597-0322-42fc-bc19-1d0dde15c69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5ed5bd0d-9aa5-480d-8c58-25f9f57090c9"/>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2025-08-07T19:33:00Z</dcterms:created>
  <dcterms:modified xsi:type="dcterms:W3CDTF">2025-08-07T19:55:00Z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