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E9FCC" w14:textId="186372C6" w:rsidR="00F26E21" w:rsidRPr="00F26E21" w:rsidRDefault="00ED1140" w:rsidP="00F26E21">
      <w:pPr>
        <w:pStyle w:val="BodyText"/>
        <w:spacing w:before="0"/>
        <w:rPr>
          <w:rFonts w:ascii="Times New Roman"/>
          <w:sz w:val="20"/>
        </w:rPr>
      </w:pPr>
      <w:r w:rsidRPr="00F26E21">
        <w:rPr>
          <w:rFonts w:ascii="Times New Roman"/>
          <w:sz w:val="20"/>
        </w:rPr>
        <w:drawing>
          <wp:anchor distT="0" distB="0" distL="114300" distR="114300" simplePos="0" relativeHeight="251658240" behindDoc="0" locked="0" layoutInCell="1" allowOverlap="1" wp14:anchorId="3CE74353" wp14:editId="4F18E7E8">
            <wp:simplePos x="0" y="0"/>
            <wp:positionH relativeFrom="column">
              <wp:posOffset>376555</wp:posOffset>
            </wp:positionH>
            <wp:positionV relativeFrom="paragraph">
              <wp:posOffset>635</wp:posOffset>
            </wp:positionV>
            <wp:extent cx="5702935" cy="3606165"/>
            <wp:effectExtent l="0" t="0" r="0" b="0"/>
            <wp:wrapSquare wrapText="bothSides"/>
            <wp:docPr id="683654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t="15784" b="11234"/>
                    <a:stretch>
                      <a:fillRect/>
                    </a:stretch>
                  </pic:blipFill>
                  <pic:spPr bwMode="auto">
                    <a:xfrm>
                      <a:off x="0" y="0"/>
                      <a:ext cx="5702935" cy="3606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3DB9A2" w14:textId="37811EC4" w:rsidR="0037418F" w:rsidRDefault="0037418F" w:rsidP="0037418F">
      <w:pPr>
        <w:pStyle w:val="BodyText"/>
        <w:spacing w:before="0"/>
        <w:ind w:left="0" w:firstLine="0"/>
        <w:rPr>
          <w:rFonts w:ascii="Times New Roman"/>
          <w:sz w:val="20"/>
        </w:rPr>
      </w:pPr>
    </w:p>
    <w:p w14:paraId="0F076474" w14:textId="7B557481" w:rsidR="0037418F" w:rsidRDefault="0037418F" w:rsidP="0037418F">
      <w:pPr>
        <w:pStyle w:val="BodyText"/>
        <w:spacing w:before="0"/>
        <w:ind w:left="0" w:firstLine="0"/>
        <w:rPr>
          <w:rFonts w:ascii="Times New Roman"/>
          <w:sz w:val="20"/>
        </w:rPr>
      </w:pPr>
    </w:p>
    <w:p w14:paraId="29A57F7F" w14:textId="77777777" w:rsidR="0037418F" w:rsidRDefault="0037418F" w:rsidP="0037418F">
      <w:pPr>
        <w:pStyle w:val="BodyText"/>
        <w:spacing w:before="0"/>
        <w:ind w:left="0" w:firstLine="0"/>
        <w:rPr>
          <w:rFonts w:ascii="Times New Roman"/>
          <w:sz w:val="20"/>
        </w:rPr>
      </w:pPr>
    </w:p>
    <w:p w14:paraId="4D18FE4F" w14:textId="4C1D6715" w:rsidR="0037418F" w:rsidRDefault="0037418F" w:rsidP="0037418F">
      <w:pPr>
        <w:pStyle w:val="BodyText"/>
        <w:spacing w:before="0"/>
        <w:ind w:left="0" w:firstLine="0"/>
        <w:rPr>
          <w:rFonts w:ascii="Times New Roman"/>
          <w:sz w:val="20"/>
        </w:rPr>
      </w:pPr>
    </w:p>
    <w:p w14:paraId="52E0E800" w14:textId="77777777" w:rsidR="0037418F" w:rsidRDefault="0037418F" w:rsidP="0037418F">
      <w:pPr>
        <w:pStyle w:val="BodyText"/>
        <w:spacing w:before="0"/>
        <w:ind w:left="0" w:firstLine="0"/>
        <w:rPr>
          <w:rFonts w:ascii="Times New Roman"/>
          <w:sz w:val="20"/>
        </w:rPr>
      </w:pPr>
    </w:p>
    <w:p w14:paraId="193136E6" w14:textId="77777777" w:rsidR="0037418F" w:rsidRDefault="0037418F" w:rsidP="0037418F">
      <w:pPr>
        <w:pStyle w:val="BodyText"/>
        <w:spacing w:before="0"/>
        <w:ind w:left="0" w:firstLine="0"/>
        <w:rPr>
          <w:rFonts w:ascii="Times New Roman"/>
          <w:sz w:val="20"/>
        </w:rPr>
      </w:pPr>
    </w:p>
    <w:p w14:paraId="1013C271" w14:textId="77777777" w:rsidR="0037418F" w:rsidRDefault="0037418F" w:rsidP="0037418F">
      <w:pPr>
        <w:pStyle w:val="BodyText"/>
        <w:spacing w:before="0"/>
        <w:ind w:left="0" w:firstLine="0"/>
        <w:rPr>
          <w:rFonts w:ascii="Times New Roman"/>
          <w:sz w:val="20"/>
        </w:rPr>
      </w:pPr>
    </w:p>
    <w:p w14:paraId="611714F5" w14:textId="77777777" w:rsidR="0037418F" w:rsidRDefault="0037418F" w:rsidP="0037418F">
      <w:pPr>
        <w:pStyle w:val="BodyText"/>
        <w:spacing w:before="0"/>
        <w:ind w:left="0" w:firstLine="0"/>
        <w:rPr>
          <w:rFonts w:ascii="Times New Roman"/>
          <w:sz w:val="20"/>
        </w:rPr>
      </w:pPr>
    </w:p>
    <w:p w14:paraId="4D8BE5C7" w14:textId="77777777" w:rsidR="0037418F" w:rsidRDefault="0037418F" w:rsidP="0037418F">
      <w:pPr>
        <w:pStyle w:val="BodyText"/>
        <w:spacing w:before="0"/>
        <w:ind w:left="0" w:firstLine="0"/>
        <w:rPr>
          <w:rFonts w:ascii="Times New Roman"/>
          <w:sz w:val="20"/>
        </w:rPr>
      </w:pPr>
    </w:p>
    <w:p w14:paraId="0AFAD6EB" w14:textId="77777777" w:rsidR="0037418F" w:rsidRDefault="0037418F" w:rsidP="0037418F">
      <w:pPr>
        <w:pStyle w:val="BodyText"/>
        <w:spacing w:before="0"/>
        <w:ind w:left="0" w:firstLine="0"/>
        <w:rPr>
          <w:rFonts w:ascii="Times New Roman"/>
          <w:sz w:val="20"/>
        </w:rPr>
      </w:pPr>
    </w:p>
    <w:p w14:paraId="54139DC2" w14:textId="77777777" w:rsidR="0037418F" w:rsidRDefault="0037418F" w:rsidP="0037418F">
      <w:pPr>
        <w:pStyle w:val="BodyText"/>
        <w:spacing w:before="0"/>
        <w:ind w:left="0" w:firstLine="0"/>
        <w:rPr>
          <w:rFonts w:ascii="Times New Roman"/>
          <w:sz w:val="20"/>
        </w:rPr>
      </w:pPr>
    </w:p>
    <w:p w14:paraId="0F97F1A6" w14:textId="77777777" w:rsidR="0037418F" w:rsidRDefault="0037418F" w:rsidP="0037418F">
      <w:pPr>
        <w:pStyle w:val="BodyText"/>
        <w:spacing w:before="0"/>
        <w:ind w:left="0" w:firstLine="0"/>
        <w:rPr>
          <w:rFonts w:ascii="Times New Roman"/>
          <w:sz w:val="20"/>
        </w:rPr>
      </w:pPr>
    </w:p>
    <w:p w14:paraId="531E1C6F" w14:textId="77777777" w:rsidR="0037418F" w:rsidRDefault="0037418F" w:rsidP="0037418F">
      <w:pPr>
        <w:pStyle w:val="BodyText"/>
        <w:spacing w:before="0"/>
        <w:ind w:left="0" w:firstLine="0"/>
        <w:rPr>
          <w:rFonts w:ascii="Times New Roman"/>
          <w:sz w:val="20"/>
        </w:rPr>
      </w:pPr>
    </w:p>
    <w:p w14:paraId="4535B1D4" w14:textId="77777777" w:rsidR="0037418F" w:rsidRDefault="0037418F" w:rsidP="0037418F">
      <w:pPr>
        <w:pStyle w:val="BodyText"/>
        <w:spacing w:before="0"/>
        <w:ind w:left="0" w:firstLine="0"/>
        <w:rPr>
          <w:rFonts w:ascii="Times New Roman"/>
          <w:sz w:val="20"/>
        </w:rPr>
      </w:pPr>
    </w:p>
    <w:p w14:paraId="37F3F43F" w14:textId="77777777" w:rsidR="0037418F" w:rsidRDefault="0037418F" w:rsidP="0037418F">
      <w:pPr>
        <w:pStyle w:val="BodyText"/>
        <w:spacing w:before="0"/>
        <w:ind w:left="0" w:firstLine="0"/>
        <w:rPr>
          <w:rFonts w:ascii="Times New Roman"/>
          <w:sz w:val="20"/>
        </w:rPr>
      </w:pPr>
    </w:p>
    <w:p w14:paraId="24EDF3BF" w14:textId="77777777" w:rsidR="0037418F" w:rsidRDefault="0037418F" w:rsidP="0037418F">
      <w:pPr>
        <w:pStyle w:val="BodyText"/>
        <w:spacing w:before="0"/>
        <w:ind w:left="0" w:firstLine="0"/>
        <w:rPr>
          <w:rFonts w:ascii="Times New Roman"/>
          <w:sz w:val="20"/>
        </w:rPr>
      </w:pPr>
    </w:p>
    <w:p w14:paraId="57ACBE94" w14:textId="77777777" w:rsidR="0037418F" w:rsidRDefault="0037418F" w:rsidP="0037418F">
      <w:pPr>
        <w:pStyle w:val="BodyText"/>
        <w:spacing w:before="0"/>
        <w:ind w:left="0" w:firstLine="0"/>
        <w:rPr>
          <w:rFonts w:ascii="Times New Roman"/>
          <w:sz w:val="20"/>
        </w:rPr>
      </w:pPr>
    </w:p>
    <w:p w14:paraId="19180597" w14:textId="77777777" w:rsidR="0037418F" w:rsidRDefault="0037418F" w:rsidP="0037418F">
      <w:pPr>
        <w:pStyle w:val="BodyText"/>
        <w:spacing w:before="0"/>
        <w:ind w:left="0" w:firstLine="0"/>
        <w:rPr>
          <w:rFonts w:ascii="Times New Roman"/>
          <w:sz w:val="20"/>
        </w:rPr>
      </w:pPr>
    </w:p>
    <w:p w14:paraId="499B32D1" w14:textId="77777777" w:rsidR="0037418F" w:rsidRDefault="0037418F" w:rsidP="0037418F">
      <w:pPr>
        <w:pStyle w:val="BodyText"/>
        <w:spacing w:before="0"/>
        <w:ind w:left="0" w:firstLine="0"/>
        <w:rPr>
          <w:rFonts w:ascii="Times New Roman"/>
          <w:sz w:val="20"/>
        </w:rPr>
      </w:pPr>
    </w:p>
    <w:p w14:paraId="61F96845" w14:textId="77777777" w:rsidR="0037418F" w:rsidRDefault="0037418F" w:rsidP="0037418F">
      <w:pPr>
        <w:pStyle w:val="BodyText"/>
        <w:spacing w:before="0"/>
        <w:ind w:left="0" w:firstLine="0"/>
        <w:rPr>
          <w:rFonts w:ascii="Times New Roman"/>
          <w:sz w:val="20"/>
        </w:rPr>
      </w:pPr>
    </w:p>
    <w:p w14:paraId="382211EF" w14:textId="77777777" w:rsidR="0037418F" w:rsidRDefault="0037418F" w:rsidP="0037418F">
      <w:pPr>
        <w:pStyle w:val="BodyText"/>
        <w:spacing w:before="0"/>
        <w:ind w:left="0" w:firstLine="0"/>
        <w:rPr>
          <w:rFonts w:ascii="Times New Roman"/>
          <w:sz w:val="20"/>
        </w:rPr>
      </w:pPr>
    </w:p>
    <w:p w14:paraId="64D2E5F2" w14:textId="77777777" w:rsidR="00ED1140" w:rsidRDefault="00ED1140" w:rsidP="0037418F">
      <w:pPr>
        <w:pStyle w:val="BodyText"/>
        <w:spacing w:before="0"/>
        <w:ind w:left="0" w:firstLine="0"/>
        <w:rPr>
          <w:rFonts w:ascii="Times New Roman"/>
          <w:sz w:val="20"/>
        </w:rPr>
      </w:pPr>
    </w:p>
    <w:p w14:paraId="022363AE" w14:textId="77777777" w:rsidR="00ED1140" w:rsidRDefault="00ED1140" w:rsidP="0037418F">
      <w:pPr>
        <w:pStyle w:val="BodyText"/>
        <w:spacing w:before="0"/>
        <w:ind w:left="0" w:firstLine="0"/>
        <w:rPr>
          <w:rFonts w:ascii="Times New Roman"/>
          <w:sz w:val="20"/>
        </w:rPr>
      </w:pPr>
    </w:p>
    <w:p w14:paraId="64A918CD" w14:textId="77777777" w:rsidR="00ED1140" w:rsidRDefault="00ED1140" w:rsidP="0037418F">
      <w:pPr>
        <w:pStyle w:val="BodyText"/>
        <w:spacing w:before="0"/>
        <w:ind w:left="0" w:firstLine="0"/>
        <w:rPr>
          <w:rFonts w:ascii="Times New Roman"/>
          <w:sz w:val="20"/>
        </w:rPr>
      </w:pPr>
    </w:p>
    <w:p w14:paraId="39904B2D" w14:textId="77777777" w:rsidR="00ED1140" w:rsidRDefault="00ED1140" w:rsidP="0037418F">
      <w:pPr>
        <w:pStyle w:val="BodyText"/>
        <w:spacing w:before="0"/>
        <w:ind w:left="0" w:firstLine="0"/>
        <w:rPr>
          <w:rFonts w:ascii="Times New Roman"/>
          <w:sz w:val="20"/>
        </w:rPr>
      </w:pPr>
    </w:p>
    <w:p w14:paraId="04CBA7E3" w14:textId="77777777" w:rsidR="00ED1140" w:rsidRDefault="00ED1140" w:rsidP="0037418F">
      <w:pPr>
        <w:pStyle w:val="BodyText"/>
        <w:spacing w:before="0"/>
        <w:ind w:left="0" w:firstLine="0"/>
        <w:rPr>
          <w:rFonts w:ascii="Times New Roman"/>
          <w:sz w:val="20"/>
        </w:rPr>
      </w:pPr>
    </w:p>
    <w:p w14:paraId="0E16C2C3" w14:textId="77777777" w:rsidR="0037418F" w:rsidRDefault="0037418F" w:rsidP="0037418F">
      <w:pPr>
        <w:pStyle w:val="BodyText"/>
        <w:spacing w:before="0"/>
        <w:ind w:left="0" w:firstLine="0"/>
        <w:rPr>
          <w:rFonts w:ascii="Times New Roman"/>
          <w:sz w:val="20"/>
        </w:rPr>
      </w:pPr>
    </w:p>
    <w:p w14:paraId="1A3A6A84" w14:textId="77777777" w:rsidR="0037418F" w:rsidRDefault="0037418F" w:rsidP="0037418F">
      <w:pPr>
        <w:pStyle w:val="BodyText"/>
        <w:spacing w:before="0"/>
        <w:ind w:left="0" w:firstLine="0"/>
        <w:rPr>
          <w:rFonts w:ascii="Times New Roman"/>
          <w:sz w:val="20"/>
        </w:rPr>
      </w:pPr>
    </w:p>
    <w:tbl>
      <w:tblPr>
        <w:tblW w:w="10426" w:type="dxa"/>
        <w:tblLayout w:type="fixed"/>
        <w:tblCellMar>
          <w:left w:w="173" w:type="dxa"/>
          <w:right w:w="0" w:type="dxa"/>
        </w:tblCellMar>
        <w:tblLook w:val="01E0" w:firstRow="1" w:lastRow="1" w:firstColumn="1" w:lastColumn="1" w:noHBand="0" w:noVBand="0"/>
      </w:tblPr>
      <w:tblGrid>
        <w:gridCol w:w="5976"/>
        <w:gridCol w:w="4450"/>
      </w:tblGrid>
      <w:tr w:rsidR="00ED1140" w14:paraId="4DD4FEF8" w14:textId="77777777" w:rsidTr="00F033DB">
        <w:trPr>
          <w:cantSplit/>
          <w:trHeight w:val="4117"/>
        </w:trPr>
        <w:tc>
          <w:tcPr>
            <w:tcW w:w="5976" w:type="dxa"/>
            <w:tcBorders>
              <w:right w:val="single" w:sz="48" w:space="0" w:color="D99392"/>
            </w:tcBorders>
          </w:tcPr>
          <w:p w14:paraId="3B6252B2" w14:textId="77777777" w:rsidR="00ED1140" w:rsidRDefault="00ED1140" w:rsidP="00F033DB">
            <w:pPr>
              <w:pStyle w:val="Heading1"/>
              <w:rPr>
                <w:color w:val="000000" w:themeColor="text1"/>
              </w:rPr>
            </w:pPr>
            <w:r w:rsidRPr="00AC53ED">
              <w:rPr>
                <w:color w:val="000000" w:themeColor="text1"/>
              </w:rPr>
              <w:t xml:space="preserve">Facilitator Guidebook </w:t>
            </w:r>
            <w:r>
              <w:rPr>
                <w:color w:val="000000" w:themeColor="text1"/>
              </w:rPr>
              <w:br/>
            </w:r>
            <w:r w:rsidRPr="00AC53ED">
              <w:rPr>
                <w:color w:val="000000" w:themeColor="text1"/>
              </w:rPr>
              <w:t>for Organizational Strategic Planning</w:t>
            </w:r>
          </w:p>
          <w:p w14:paraId="1FB89DEB" w14:textId="02086F56" w:rsidR="00ED1140" w:rsidRDefault="00ED1140" w:rsidP="00F033DB">
            <w:pPr>
              <w:pBdr>
                <w:top w:val="nil"/>
                <w:left w:val="nil"/>
                <w:bottom w:val="nil"/>
                <w:right w:val="nil"/>
                <w:between w:val="nil"/>
              </w:pBdr>
              <w:spacing w:after="320"/>
              <w:rPr>
                <w:i/>
                <w:iCs/>
                <w:color w:val="000000" w:themeColor="text1"/>
              </w:rPr>
            </w:pPr>
            <w:r w:rsidRPr="00AC53ED">
              <w:rPr>
                <w:i/>
                <w:iCs/>
                <w:color w:val="000000" w:themeColor="text1"/>
              </w:rPr>
              <w:t>Integrated with High Participation Local &amp;</w:t>
            </w:r>
            <w:r>
              <w:rPr>
                <w:i/>
                <w:iCs/>
                <w:color w:val="000000" w:themeColor="text1"/>
              </w:rPr>
              <w:br/>
            </w:r>
            <w:r w:rsidRPr="00AC53ED">
              <w:rPr>
                <w:i/>
                <w:iCs/>
                <w:color w:val="000000" w:themeColor="text1"/>
              </w:rPr>
              <w:t xml:space="preserve"> Centering Equity Assessment Frameworks</w:t>
            </w:r>
          </w:p>
          <w:p w14:paraId="460B4ACF" w14:textId="18A3EAC5" w:rsidR="00ED1140" w:rsidRDefault="00ED1140" w:rsidP="00F033DB">
            <w:pPr>
              <w:pBdr>
                <w:top w:val="nil"/>
                <w:left w:val="nil"/>
                <w:bottom w:val="nil"/>
                <w:right w:val="nil"/>
                <w:between w:val="nil"/>
              </w:pBdr>
              <w:spacing w:after="320"/>
              <w:rPr>
                <w:rFonts w:ascii="Times New Roman"/>
                <w:sz w:val="20"/>
              </w:rPr>
            </w:pPr>
            <w:r w:rsidRPr="00ED1140">
              <w:rPr>
                <w:rFonts w:ascii="Times New Roman" w:eastAsia="Calibri" w:hAnsi="Calibri" w:cs="Calibri"/>
                <w:sz w:val="20"/>
              </w:rPr>
              <w:drawing>
                <wp:anchor distT="0" distB="0" distL="114300" distR="114300" simplePos="0" relativeHeight="251659264" behindDoc="0" locked="0" layoutInCell="1" allowOverlap="1" wp14:anchorId="7F465B9D" wp14:editId="0E80CB14">
                  <wp:simplePos x="0" y="0"/>
                  <wp:positionH relativeFrom="column">
                    <wp:posOffset>-109220</wp:posOffset>
                  </wp:positionH>
                  <wp:positionV relativeFrom="paragraph">
                    <wp:posOffset>2540</wp:posOffset>
                  </wp:positionV>
                  <wp:extent cx="3375025" cy="1689735"/>
                  <wp:effectExtent l="0" t="0" r="0" b="5715"/>
                  <wp:wrapSquare wrapText="bothSides"/>
                  <wp:docPr id="1039922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5025" cy="1689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50" w:type="dxa"/>
            <w:tcBorders>
              <w:left w:val="single" w:sz="48" w:space="0" w:color="D99392"/>
            </w:tcBorders>
          </w:tcPr>
          <w:p w14:paraId="3A41C05D" w14:textId="77777777" w:rsidR="00ED1140" w:rsidRDefault="00ED1140" w:rsidP="00F033DB">
            <w:pPr>
              <w:pBdr>
                <w:top w:val="nil"/>
                <w:left w:val="nil"/>
                <w:bottom w:val="nil"/>
                <w:right w:val="nil"/>
                <w:between w:val="nil"/>
              </w:pBdr>
              <w:spacing w:after="320"/>
              <w:rPr>
                <w:color w:val="000000" w:themeColor="text1"/>
              </w:rPr>
            </w:pPr>
          </w:p>
          <w:p w14:paraId="077D8F79" w14:textId="77777777" w:rsidR="00ED1140" w:rsidRPr="00ED1140" w:rsidRDefault="00ED1140" w:rsidP="00F033DB">
            <w:pPr>
              <w:pBdr>
                <w:top w:val="nil"/>
                <w:left w:val="nil"/>
                <w:bottom w:val="nil"/>
                <w:right w:val="nil"/>
                <w:between w:val="nil"/>
              </w:pBdr>
              <w:spacing w:after="320"/>
              <w:rPr>
                <w:color w:val="000000" w:themeColor="text1"/>
                <w:sz w:val="28"/>
                <w:szCs w:val="28"/>
              </w:rPr>
            </w:pPr>
            <w:r w:rsidRPr="00ED1140">
              <w:rPr>
                <w:color w:val="000000" w:themeColor="text1"/>
                <w:sz w:val="28"/>
                <w:szCs w:val="28"/>
              </w:rPr>
              <w:t>Strategic planning looks beyond immediate campaigns to evaluate overall power, leadership pipelines, member engagement, financial sustainability, staff and volunteer capacity, partnerships, and systemic equity. Campaign plans must align with and advance the broader strategic direction established through organizational strategic planning.</w:t>
            </w:r>
          </w:p>
          <w:p w14:paraId="76F5C6B5" w14:textId="77777777" w:rsidR="00ED1140" w:rsidRDefault="00ED1140" w:rsidP="00F033DB">
            <w:pPr>
              <w:pStyle w:val="TableParagraph"/>
              <w:spacing w:before="0"/>
              <w:ind w:left="719" w:right="48"/>
              <w:rPr>
                <w:sz w:val="48"/>
              </w:rPr>
            </w:pPr>
          </w:p>
        </w:tc>
      </w:tr>
    </w:tbl>
    <w:p w14:paraId="278569EF" w14:textId="77777777" w:rsidR="0037418F" w:rsidRDefault="0037418F">
      <w:pPr>
        <w:rPr>
          <w:b/>
          <w:bCs/>
          <w:color w:val="000000" w:themeColor="text1"/>
          <w:sz w:val="48"/>
          <w:szCs w:val="48"/>
        </w:rPr>
      </w:pPr>
      <w:r>
        <w:rPr>
          <w:color w:val="000000" w:themeColor="text1"/>
        </w:rPr>
        <w:br w:type="page"/>
      </w:r>
    </w:p>
    <w:p w14:paraId="0312FE36" w14:textId="77777777" w:rsidR="00A5764A" w:rsidRPr="00AC53ED" w:rsidRDefault="007570F5">
      <w:pPr>
        <w:pStyle w:val="Heading2"/>
        <w:spacing w:before="0"/>
        <w:rPr>
          <w:color w:val="000000" w:themeColor="text1"/>
        </w:rPr>
      </w:pPr>
      <w:r w:rsidRPr="00AC53ED">
        <w:rPr>
          <w:color w:val="000000" w:themeColor="text1"/>
        </w:rPr>
        <w:lastRenderedPageBreak/>
        <w:t>What is the Difference Between Program or Campaign Planning and Organizational Strategic Planning?</w:t>
      </w:r>
    </w:p>
    <w:p w14:paraId="0312FE37" w14:textId="03B03917" w:rsidR="00A5764A" w:rsidRPr="00AC53ED" w:rsidRDefault="007570F5">
      <w:pPr>
        <w:pBdr>
          <w:top w:val="nil"/>
          <w:left w:val="nil"/>
          <w:bottom w:val="nil"/>
          <w:right w:val="nil"/>
          <w:between w:val="nil"/>
        </w:pBdr>
        <w:spacing w:after="160"/>
        <w:rPr>
          <w:color w:val="000000" w:themeColor="text1"/>
        </w:rPr>
      </w:pPr>
      <w:r w:rsidRPr="00AC53ED">
        <w:rPr>
          <w:color w:val="000000" w:themeColor="text1"/>
        </w:rPr>
        <w:t xml:space="preserve">All plans require that key decision-makers are part of the process. All planning processes begin with research </w:t>
      </w:r>
      <w:proofErr w:type="gramStart"/>
      <w:r w:rsidRPr="00AC53ED">
        <w:rPr>
          <w:color w:val="000000" w:themeColor="text1"/>
        </w:rPr>
        <w:t>about</w:t>
      </w:r>
      <w:proofErr w:type="gramEnd"/>
      <w:r w:rsidRPr="00AC53ED">
        <w:rPr>
          <w:color w:val="000000" w:themeColor="text1"/>
        </w:rPr>
        <w:t xml:space="preserve"> </w:t>
      </w:r>
      <w:proofErr w:type="gramStart"/>
      <w:r w:rsidRPr="00AC53ED">
        <w:rPr>
          <w:color w:val="000000" w:themeColor="text1"/>
        </w:rPr>
        <w:t>the current</w:t>
      </w:r>
      <w:proofErr w:type="gramEnd"/>
      <w:r w:rsidRPr="00AC53ED">
        <w:rPr>
          <w:color w:val="000000" w:themeColor="text1"/>
        </w:rPr>
        <w:t xml:space="preserve"> reality and a shared understanding of the desired future state. They identify goals, establish priorities, and lay out how people, time, money, and other resources will be deployed to achieve desired outcomes.</w:t>
      </w:r>
    </w:p>
    <w:p w14:paraId="0312FE38" w14:textId="5F00AB3E" w:rsidR="00A5764A" w:rsidRPr="00AC53ED" w:rsidRDefault="007570F5">
      <w:pPr>
        <w:pBdr>
          <w:top w:val="nil"/>
          <w:left w:val="nil"/>
          <w:bottom w:val="nil"/>
          <w:right w:val="nil"/>
          <w:between w:val="nil"/>
        </w:pBdr>
        <w:spacing w:after="160"/>
        <w:rPr>
          <w:color w:val="000000" w:themeColor="text1"/>
        </w:rPr>
      </w:pPr>
      <w:r w:rsidRPr="00AC53ED">
        <w:rPr>
          <w:color w:val="000000" w:themeColor="text1"/>
        </w:rPr>
        <w:t>While these planning processes share common elements, they differ in scale, scope, and purpose:</w:t>
      </w:r>
    </w:p>
    <w:p w14:paraId="0312FE39" w14:textId="37B64217" w:rsidR="00A5764A" w:rsidRDefault="007570F5">
      <w:pPr>
        <w:numPr>
          <w:ilvl w:val="0"/>
          <w:numId w:val="1"/>
        </w:numPr>
        <w:pBdr>
          <w:top w:val="nil"/>
          <w:left w:val="nil"/>
          <w:bottom w:val="nil"/>
          <w:right w:val="nil"/>
          <w:between w:val="nil"/>
        </w:pBdr>
        <w:rPr>
          <w:color w:val="000000" w:themeColor="text1"/>
        </w:rPr>
      </w:pPr>
      <w:r w:rsidRPr="00AC53ED">
        <w:rPr>
          <w:b/>
          <w:bCs/>
          <w:color w:val="000000" w:themeColor="text1"/>
        </w:rPr>
        <w:t>Program or Campaign Planning:</w:t>
      </w:r>
      <w:r w:rsidRPr="00AC53ED">
        <w:rPr>
          <w:color w:val="000000" w:themeColor="text1"/>
        </w:rPr>
        <w:t xml:space="preserve"> Focuses on a specific initiative, project, campaign, or outcome. It answers questions such as: </w:t>
      </w:r>
      <w:r w:rsidRPr="00AC53ED">
        <w:rPr>
          <w:i/>
          <w:iCs/>
          <w:color w:val="000000" w:themeColor="text1"/>
        </w:rPr>
        <w:t>What are we trying to accomplish? Who do we need to engage? What activities, tactics, timelines, and resources are required to achieve success?</w:t>
      </w:r>
      <w:r w:rsidRPr="00AC53ED">
        <w:rPr>
          <w:color w:val="000000" w:themeColor="text1"/>
        </w:rPr>
        <w:t xml:space="preserve"> Campaign and program plans are often shorter-term and designed to produce measurable results within a defined period.</w:t>
      </w:r>
    </w:p>
    <w:p w14:paraId="646111C0" w14:textId="77777777" w:rsidR="000E17B6" w:rsidRPr="00AC53ED" w:rsidRDefault="000E17B6" w:rsidP="000E17B6">
      <w:pPr>
        <w:pBdr>
          <w:top w:val="nil"/>
          <w:left w:val="nil"/>
          <w:bottom w:val="nil"/>
          <w:right w:val="nil"/>
          <w:between w:val="nil"/>
        </w:pBdr>
        <w:ind w:left="400"/>
        <w:rPr>
          <w:color w:val="000000" w:themeColor="text1"/>
        </w:rPr>
      </w:pPr>
    </w:p>
    <w:p w14:paraId="0312FE3B" w14:textId="41938548" w:rsidR="00A5764A" w:rsidRDefault="007570F5" w:rsidP="00AC53ED">
      <w:pPr>
        <w:numPr>
          <w:ilvl w:val="0"/>
          <w:numId w:val="1"/>
        </w:numPr>
        <w:pBdr>
          <w:top w:val="nil"/>
          <w:left w:val="nil"/>
          <w:bottom w:val="nil"/>
          <w:right w:val="nil"/>
          <w:between w:val="nil"/>
        </w:pBdr>
        <w:spacing w:after="80"/>
        <w:rPr>
          <w:color w:val="000000" w:themeColor="text1"/>
        </w:rPr>
      </w:pPr>
      <w:r w:rsidRPr="00AC53ED">
        <w:rPr>
          <w:b/>
          <w:bCs/>
          <w:color w:val="000000" w:themeColor="text1"/>
        </w:rPr>
        <w:t>Organizational Strategic Planning:</w:t>
      </w:r>
      <w:r w:rsidRPr="00AC53ED">
        <w:rPr>
          <w:color w:val="000000" w:themeColor="text1"/>
        </w:rPr>
        <w:t xml:space="preserve"> Larger in scope and longer </w:t>
      </w:r>
      <w:proofErr w:type="gramStart"/>
      <w:r w:rsidRPr="00AC53ED">
        <w:rPr>
          <w:color w:val="000000" w:themeColor="text1"/>
        </w:rPr>
        <w:t>in time</w:t>
      </w:r>
      <w:proofErr w:type="gramEnd"/>
      <w:r w:rsidRPr="00AC53ED">
        <w:rPr>
          <w:color w:val="000000" w:themeColor="text1"/>
        </w:rPr>
        <w:t xml:space="preserve"> horizon</w:t>
      </w:r>
      <w:r w:rsidRPr="00AC53ED">
        <w:rPr>
          <w:color w:val="000000" w:themeColor="text1"/>
        </w:rPr>
        <w:t>. Rather than focusing on a single campaign or program, it examines the organization as a whole and determines where the organization is headed, what it wants to become, and what capacities it must build to be successful. Strategic planning clarifies mission, vision, values, priorities, and long-term goals. It helps leaders make choices about where to invest resources, what work to prioritize, what opportunities to pursue, and what organizational changes are needed to achieve their desired future.</w:t>
      </w:r>
    </w:p>
    <w:p w14:paraId="52AD6B5A" w14:textId="77777777" w:rsidR="000E17B6" w:rsidRPr="000E17B6" w:rsidRDefault="000E17B6" w:rsidP="000E17B6">
      <w:pPr>
        <w:spacing w:line="240" w:lineRule="auto"/>
        <w:rPr>
          <w:rFonts w:ascii="Calibri" w:hAnsi="Calibri" w:cs="Calibri"/>
        </w:rPr>
      </w:pPr>
    </w:p>
    <w:p w14:paraId="0312FE3C" w14:textId="536CEEED" w:rsidR="00A5764A" w:rsidRPr="000E17B6" w:rsidRDefault="007570F5" w:rsidP="000E17B6">
      <w:pPr>
        <w:spacing w:line="276" w:lineRule="auto"/>
        <w:ind w:left="400"/>
        <w:rPr>
          <w:i/>
          <w:iCs/>
        </w:rPr>
      </w:pPr>
      <w:r w:rsidRPr="000E17B6">
        <w:rPr>
          <w:b/>
          <w:bCs/>
          <w:i/>
          <w:iCs/>
        </w:rPr>
        <w:t xml:space="preserve">A Useful Distinction: </w:t>
      </w:r>
      <w:r w:rsidRPr="000E17B6">
        <w:rPr>
          <w:i/>
          <w:iCs/>
        </w:rPr>
        <w:t>Campaign and program plans help an organization decide how to win a particular fight, while strategic plans help an organization decide which fights to take on and how to build the power, capacity, and alignment needed to win over the long term.</w:t>
      </w:r>
    </w:p>
    <w:p w14:paraId="55934294" w14:textId="77777777" w:rsidR="000E17B6" w:rsidRPr="000E17B6" w:rsidRDefault="000E17B6" w:rsidP="000E17B6">
      <w:pPr>
        <w:spacing w:line="240" w:lineRule="auto"/>
      </w:pPr>
    </w:p>
    <w:p w14:paraId="0312FE3D" w14:textId="6EA77BCB" w:rsidR="00A5764A" w:rsidRPr="00AC53ED" w:rsidRDefault="007570F5">
      <w:pPr>
        <w:pBdr>
          <w:top w:val="nil"/>
          <w:left w:val="nil"/>
          <w:bottom w:val="nil"/>
          <w:right w:val="nil"/>
          <w:between w:val="nil"/>
        </w:pBdr>
        <w:spacing w:after="320"/>
        <w:rPr>
          <w:color w:val="000000" w:themeColor="text1"/>
        </w:rPr>
      </w:pPr>
      <w:r w:rsidRPr="00AC53ED">
        <w:rPr>
          <w:color w:val="000000" w:themeColor="text1"/>
        </w:rPr>
        <w:t>For a</w:t>
      </w:r>
      <w:r w:rsidR="0001635C">
        <w:rPr>
          <w:color w:val="000000" w:themeColor="text1"/>
        </w:rPr>
        <w:t xml:space="preserve"> local</w:t>
      </w:r>
      <w:r w:rsidRPr="00AC53ED">
        <w:rPr>
          <w:color w:val="000000" w:themeColor="text1"/>
        </w:rPr>
        <w:t>, strategic planning looks beyond immediate campaigns to evaluate overall power, leadership pipelines, member engagement, financial sustainability, staff and volunteer capacity, partnerships, and systemic equity</w:t>
      </w:r>
      <w:r w:rsidRPr="00AC53ED">
        <w:rPr>
          <w:color w:val="000000" w:themeColor="text1"/>
        </w:rPr>
        <w:t>. Campaign plans must align with and advance the broader strategic direction established through organizational strategic planning.</w:t>
      </w:r>
    </w:p>
    <w:p w14:paraId="26E63859" w14:textId="77777777" w:rsidR="000E17B6" w:rsidRDefault="000E17B6">
      <w:pPr>
        <w:rPr>
          <w:b/>
          <w:bCs/>
          <w:color w:val="000000" w:themeColor="text1"/>
          <w:sz w:val="36"/>
          <w:szCs w:val="36"/>
        </w:rPr>
      </w:pPr>
      <w:r>
        <w:rPr>
          <w:color w:val="000000" w:themeColor="text1"/>
        </w:rPr>
        <w:br w:type="page"/>
      </w:r>
    </w:p>
    <w:p w14:paraId="0312FE3E" w14:textId="0CBC17B5" w:rsidR="00A5764A" w:rsidRPr="00AC53ED" w:rsidRDefault="007570F5">
      <w:pPr>
        <w:pStyle w:val="Heading2"/>
        <w:spacing w:before="0"/>
        <w:rPr>
          <w:color w:val="000000" w:themeColor="text1"/>
        </w:rPr>
      </w:pPr>
      <w:r w:rsidRPr="00AC53ED">
        <w:rPr>
          <w:color w:val="000000" w:themeColor="text1"/>
        </w:rPr>
        <w:lastRenderedPageBreak/>
        <w:t>Facilitator’s Discovery Process</w:t>
      </w:r>
    </w:p>
    <w:p w14:paraId="0312FE3F" w14:textId="7F3CB46F" w:rsidR="00A5764A" w:rsidRPr="00AC53ED" w:rsidRDefault="007570F5">
      <w:pPr>
        <w:pBdr>
          <w:top w:val="nil"/>
          <w:left w:val="nil"/>
          <w:bottom w:val="nil"/>
          <w:right w:val="nil"/>
          <w:between w:val="nil"/>
        </w:pBdr>
        <w:spacing w:after="280"/>
        <w:rPr>
          <w:color w:val="000000" w:themeColor="text1"/>
        </w:rPr>
      </w:pPr>
      <w:r w:rsidRPr="00AC53ED">
        <w:rPr>
          <w:color w:val="000000" w:themeColor="text1"/>
        </w:rPr>
        <w:t>Strategic planning meetings often succeed or fail before participants ever enter the roo</w:t>
      </w:r>
      <w:r w:rsidR="0001635C">
        <w:rPr>
          <w:color w:val="000000" w:themeColor="text1"/>
        </w:rPr>
        <w:t>m</w:t>
      </w:r>
      <w:r w:rsidRPr="00AC53ED">
        <w:rPr>
          <w:color w:val="000000" w:themeColor="text1"/>
        </w:rPr>
        <w:t>. The facilitator's job is to understand the organization's history, culture, power dynamics, opportunities, and challenges well enough to design a process that produces meaningful decisions.</w:t>
      </w:r>
    </w:p>
    <w:p w14:paraId="0312FE40" w14:textId="77777777" w:rsidR="00A5764A" w:rsidRPr="00AC53ED" w:rsidRDefault="007570F5">
      <w:pPr>
        <w:pStyle w:val="Heading3"/>
        <w:spacing w:before="0"/>
        <w:rPr>
          <w:color w:val="000000" w:themeColor="text1"/>
        </w:rPr>
      </w:pPr>
      <w:r w:rsidRPr="00AC53ED">
        <w:rPr>
          <w:color w:val="000000" w:themeColor="text1"/>
        </w:rPr>
        <w:t>What "Pre-Meeting" Steps Do You Need to Take?</w:t>
      </w:r>
    </w:p>
    <w:p w14:paraId="0312FE41" w14:textId="0156C6FF" w:rsidR="00A5764A" w:rsidRPr="00AC53ED" w:rsidRDefault="007570F5">
      <w:pPr>
        <w:pBdr>
          <w:top w:val="nil"/>
          <w:left w:val="nil"/>
          <w:bottom w:val="nil"/>
          <w:right w:val="nil"/>
          <w:between w:val="nil"/>
        </w:pBdr>
        <w:spacing w:after="160"/>
        <w:rPr>
          <w:color w:val="000000" w:themeColor="text1"/>
        </w:rPr>
      </w:pPr>
      <w:r w:rsidRPr="00AC53ED">
        <w:rPr>
          <w:color w:val="000000" w:themeColor="text1"/>
        </w:rPr>
        <w:t>Before developing an agenda, conduct interviews, gather documents, distribute pre-planning surveys, and clarify expectations with key leaders, staff, members, and stakeholders. At a minimum, seek answers to the following questions:</w:t>
      </w:r>
    </w:p>
    <w:p w14:paraId="0312FE42" w14:textId="44921FDF"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Organizational Purpose and Direction:</w:t>
      </w:r>
      <w:r w:rsidRPr="00AC53ED">
        <w:rPr>
          <w:color w:val="000000" w:themeColor="text1"/>
        </w:rPr>
        <w:t xml:space="preserve"> What is the organization's mission, vision, and core values? Is there a shared understanding among leaders, staff, and members? What does success look like over the next 3 to 5 years?</w:t>
      </w:r>
    </w:p>
    <w:p w14:paraId="0312FE43" w14:textId="66BF6FF7"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Current Strategic Position:</w:t>
      </w:r>
      <w:r w:rsidRPr="00AC53ED">
        <w:rPr>
          <w:color w:val="000000" w:themeColor="text1"/>
        </w:rPr>
        <w:t xml:space="preserve"> Is there a current strategic plan? What goals were achieved or missed, and what lessons were learned? What organizational strengths and weaknesses exist?</w:t>
      </w:r>
    </w:p>
    <w:p w14:paraId="0312FE44" w14:textId="5AABF715"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Participants and Decision-Making Authority:</w:t>
      </w:r>
      <w:r w:rsidRPr="00AC53ED">
        <w:rPr>
          <w:color w:val="000000" w:themeColor="text1"/>
        </w:rPr>
        <w:t xml:space="preserve"> Who will participate? Do they hold decision-making authority? Are power </w:t>
      </w:r>
      <w:proofErr w:type="gramStart"/>
      <w:r w:rsidRPr="00AC53ED">
        <w:rPr>
          <w:color w:val="000000" w:themeColor="text1"/>
        </w:rPr>
        <w:t>dynamics</w:t>
      </w:r>
      <w:proofErr w:type="gramEnd"/>
      <w:r w:rsidRPr="00AC53ED">
        <w:rPr>
          <w:color w:val="000000" w:themeColor="text1"/>
        </w:rPr>
        <w:t>, historical conflicts, or underrepresented constituencies present?</w:t>
      </w:r>
    </w:p>
    <w:p w14:paraId="0312FE45" w14:textId="41F41F10"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Desired Outcomes:</w:t>
      </w:r>
      <w:r w:rsidRPr="00AC53ED">
        <w:rPr>
          <w:color w:val="000000" w:themeColor="text1"/>
        </w:rPr>
        <w:t xml:space="preserve"> What specific decisions need to be made? What level of specificity is expected?</w:t>
      </w:r>
    </w:p>
    <w:p w14:paraId="0312FE46" w14:textId="58FAA26E"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Internal Organizational Health:</w:t>
      </w:r>
      <w:r w:rsidRPr="00AC53ED">
        <w:rPr>
          <w:color w:val="000000" w:themeColor="text1"/>
        </w:rPr>
        <w:t xml:space="preserve"> How healthy is the culture and level of trust? Are systems of communication and decision-making effective?</w:t>
      </w:r>
    </w:p>
    <w:p w14:paraId="0312FE47" w14:textId="22364D8C"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External Environment:</w:t>
      </w:r>
      <w:r w:rsidRPr="00AC53ED">
        <w:rPr>
          <w:color w:val="000000" w:themeColor="text1"/>
        </w:rPr>
        <w:t xml:space="preserve"> What external opportunities, threats, political/budgetary shifts, or demographic changes exist?</w:t>
      </w:r>
    </w:p>
    <w:p w14:paraId="0312FE48" w14:textId="75E3B319"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Member, Staff, and Stakeholder Voice:</w:t>
      </w:r>
      <w:r w:rsidRPr="00AC53ED">
        <w:rPr>
          <w:color w:val="000000" w:themeColor="text1"/>
        </w:rPr>
        <w:t xml:space="preserve"> What are members and staff saying in recent surveys or listening </w:t>
      </w:r>
      <w:proofErr w:type="gramStart"/>
      <w:r w:rsidRPr="00AC53ED">
        <w:rPr>
          <w:color w:val="000000" w:themeColor="text1"/>
        </w:rPr>
        <w:t>sessions ?</w:t>
      </w:r>
      <w:proofErr w:type="gramEnd"/>
      <w:r w:rsidRPr="00AC53ED">
        <w:rPr>
          <w:color w:val="000000" w:themeColor="text1"/>
        </w:rPr>
        <w:t xml:space="preserve"> Whose voices are typically heard, and whose are missing?</w:t>
      </w:r>
    </w:p>
    <w:p w14:paraId="0312FE49" w14:textId="48D5E4C1" w:rsidR="00A5764A" w:rsidRPr="00AC53ED" w:rsidRDefault="007570F5">
      <w:pPr>
        <w:numPr>
          <w:ilvl w:val="0"/>
          <w:numId w:val="2"/>
        </w:numPr>
        <w:pBdr>
          <w:top w:val="nil"/>
          <w:left w:val="nil"/>
          <w:bottom w:val="nil"/>
          <w:right w:val="nil"/>
          <w:between w:val="nil"/>
        </w:pBdr>
        <w:rPr>
          <w:color w:val="000000" w:themeColor="text1"/>
        </w:rPr>
      </w:pPr>
      <w:r w:rsidRPr="00AC53ED">
        <w:rPr>
          <w:b/>
          <w:bCs/>
          <w:color w:val="000000" w:themeColor="text1"/>
        </w:rPr>
        <w:t>Equity and Inclusion Considerations:</w:t>
      </w:r>
      <w:r w:rsidRPr="00AC53ED">
        <w:rPr>
          <w:color w:val="000000" w:themeColor="text1"/>
        </w:rPr>
        <w:t xml:space="preserve"> How well does the organization serve all constituencies</w:t>
      </w:r>
      <w:r w:rsidRPr="00AC53ED">
        <w:rPr>
          <w:color w:val="000000" w:themeColor="text1"/>
        </w:rPr>
        <w:t>? What patterns of participation suggest barriers to inclusion across race, class, gender, job classification, language group, or geography?</w:t>
      </w:r>
    </w:p>
    <w:p w14:paraId="0312FE4A" w14:textId="1AA34096" w:rsidR="00A5764A" w:rsidRPr="00AC53ED" w:rsidRDefault="007570F5">
      <w:pPr>
        <w:numPr>
          <w:ilvl w:val="0"/>
          <w:numId w:val="2"/>
        </w:numPr>
        <w:pBdr>
          <w:top w:val="nil"/>
          <w:left w:val="nil"/>
          <w:bottom w:val="nil"/>
          <w:right w:val="nil"/>
          <w:between w:val="nil"/>
        </w:pBdr>
        <w:spacing w:after="80"/>
        <w:rPr>
          <w:color w:val="000000" w:themeColor="text1"/>
        </w:rPr>
      </w:pPr>
      <w:r w:rsidRPr="00AC53ED">
        <w:rPr>
          <w:b/>
          <w:bCs/>
          <w:color w:val="000000" w:themeColor="text1"/>
        </w:rPr>
        <w:t>Readiness for Strategic Planning:</w:t>
      </w:r>
      <w:r w:rsidRPr="00AC53ED">
        <w:rPr>
          <w:color w:val="000000" w:themeColor="text1"/>
        </w:rPr>
        <w:t xml:space="preserve"> Why engage in planning now? Is there urgency for change, and are leaders prepared to prioritize resources based on outcomes?</w:t>
      </w:r>
    </w:p>
    <w:p w14:paraId="0312FE4B" w14:textId="03F186B3" w:rsidR="00A5764A" w:rsidRPr="00AC53ED" w:rsidRDefault="007570F5">
      <w:pPr>
        <w:pBdr>
          <w:top w:val="nil"/>
          <w:left w:val="nil"/>
          <w:bottom w:val="nil"/>
          <w:right w:val="nil"/>
          <w:between w:val="nil"/>
        </w:pBdr>
        <w:spacing w:before="160" w:after="320"/>
        <w:rPr>
          <w:i/>
          <w:iCs/>
          <w:color w:val="000000" w:themeColor="text1"/>
        </w:rPr>
      </w:pPr>
      <w:r w:rsidRPr="00AC53ED">
        <w:rPr>
          <w:b/>
          <w:bCs/>
          <w:color w:val="000000" w:themeColor="text1"/>
        </w:rPr>
        <w:t>Facilitator's Guiding Question:</w:t>
      </w:r>
      <w:r w:rsidRPr="00AC53ED">
        <w:rPr>
          <w:color w:val="000000" w:themeColor="text1"/>
        </w:rPr>
        <w:t xml:space="preserve"> </w:t>
      </w:r>
      <w:r w:rsidRPr="00AC53ED">
        <w:rPr>
          <w:i/>
          <w:iCs/>
          <w:color w:val="000000" w:themeColor="text1"/>
        </w:rPr>
        <w:t>"What is this organization trying to become, what stands in its way, what strengths can it build upon, and who needs to be part of creating the path forward?"</w:t>
      </w:r>
    </w:p>
    <w:p w14:paraId="0312FE4C" w14:textId="7F6F5DFE" w:rsidR="00A5764A" w:rsidRPr="000E17B6" w:rsidRDefault="000E17B6" w:rsidP="000E17B6">
      <w:pPr>
        <w:rPr>
          <w:b/>
          <w:bCs/>
          <w:color w:val="000000" w:themeColor="text1"/>
          <w:sz w:val="36"/>
          <w:szCs w:val="36"/>
        </w:rPr>
      </w:pPr>
      <w:r>
        <w:rPr>
          <w:color w:val="000000" w:themeColor="text1"/>
        </w:rPr>
        <w:br w:type="page"/>
      </w:r>
      <w:r w:rsidR="007570F5" w:rsidRPr="000E17B6">
        <w:rPr>
          <w:b/>
          <w:bCs/>
          <w:color w:val="000000" w:themeColor="text1"/>
          <w:sz w:val="36"/>
          <w:szCs w:val="36"/>
        </w:rPr>
        <w:lastRenderedPageBreak/>
        <w:t>Structuring the Strategic Planning Process</w:t>
      </w:r>
    </w:p>
    <w:p w14:paraId="0312FE4D" w14:textId="77777777" w:rsidR="00A5764A" w:rsidRPr="00AC53ED" w:rsidRDefault="007570F5">
      <w:pPr>
        <w:pStyle w:val="Heading3"/>
        <w:spacing w:before="0"/>
        <w:rPr>
          <w:color w:val="000000" w:themeColor="text1"/>
        </w:rPr>
      </w:pPr>
      <w:r w:rsidRPr="00AC53ED">
        <w:rPr>
          <w:color w:val="000000" w:themeColor="text1"/>
        </w:rPr>
        <w:t>Stage 1: Building Community and Establishing Purpose</w:t>
      </w:r>
    </w:p>
    <w:p w14:paraId="0312FE4E" w14:textId="63C92A16"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Build trust and psychological safety, create working agreements, establish shared purpose, surface differing perspectives, and benchmark ground truth.</w:t>
      </w:r>
    </w:p>
    <w:p w14:paraId="0312FE4F" w14:textId="77777777"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Facilitator's Role &amp; Tools:</w:t>
      </w:r>
    </w:p>
    <w:p w14:paraId="0312FE50" w14:textId="37607C83" w:rsidR="00A5764A" w:rsidRPr="00AC53ED" w:rsidRDefault="007570F5">
      <w:pPr>
        <w:numPr>
          <w:ilvl w:val="0"/>
          <w:numId w:val="3"/>
        </w:numPr>
        <w:pBdr>
          <w:top w:val="nil"/>
          <w:left w:val="nil"/>
          <w:bottom w:val="nil"/>
          <w:right w:val="nil"/>
          <w:between w:val="nil"/>
        </w:pBdr>
        <w:rPr>
          <w:color w:val="000000" w:themeColor="text1"/>
        </w:rPr>
      </w:pPr>
      <w:r w:rsidRPr="00AC53ED">
        <w:rPr>
          <w:color w:val="000000" w:themeColor="text1"/>
        </w:rPr>
        <w:t>Surfaces differences in experience, power, identity, and authority.</w:t>
      </w:r>
    </w:p>
    <w:p w14:paraId="0312FE51" w14:textId="5B0322B9" w:rsidR="00A5764A" w:rsidRPr="00AC53ED" w:rsidRDefault="007570F5">
      <w:pPr>
        <w:numPr>
          <w:ilvl w:val="0"/>
          <w:numId w:val="3"/>
        </w:numPr>
        <w:pBdr>
          <w:top w:val="nil"/>
          <w:left w:val="nil"/>
          <w:bottom w:val="nil"/>
          <w:right w:val="nil"/>
          <w:between w:val="nil"/>
        </w:pBdr>
        <w:rPr>
          <w:color w:val="000000" w:themeColor="text1"/>
        </w:rPr>
      </w:pPr>
      <w:proofErr w:type="gramStart"/>
      <w:r w:rsidRPr="00AC53ED">
        <w:rPr>
          <w:color w:val="000000" w:themeColor="text1"/>
        </w:rPr>
        <w:t>Helps</w:t>
      </w:r>
      <w:proofErr w:type="gramEnd"/>
      <w:r w:rsidRPr="00AC53ED">
        <w:rPr>
          <w:color w:val="000000" w:themeColor="text1"/>
        </w:rPr>
        <w:t xml:space="preserve"> individuals connect personal motivations to organizational purpose.</w:t>
      </w:r>
    </w:p>
    <w:p w14:paraId="0312FE52" w14:textId="23E2BA61" w:rsidR="00A5764A" w:rsidRPr="00AC53ED" w:rsidRDefault="007570F5">
      <w:pPr>
        <w:numPr>
          <w:ilvl w:val="0"/>
          <w:numId w:val="3"/>
        </w:numPr>
        <w:pBdr>
          <w:top w:val="nil"/>
          <w:left w:val="nil"/>
          <w:bottom w:val="nil"/>
          <w:right w:val="nil"/>
          <w:between w:val="nil"/>
        </w:pBdr>
        <w:spacing w:after="80"/>
        <w:rPr>
          <w:color w:val="000000" w:themeColor="text1"/>
        </w:rPr>
      </w:pPr>
      <w:r w:rsidRPr="00AC53ED">
        <w:rPr>
          <w:b/>
          <w:bCs/>
          <w:color w:val="000000" w:themeColor="text1"/>
        </w:rPr>
        <w:t>Tools:</w:t>
      </w:r>
      <w:r w:rsidRPr="00AC53ED">
        <w:rPr>
          <w:color w:val="000000" w:themeColor="text1"/>
        </w:rPr>
        <w:t xml:space="preserve"> Wheel of Privilege, Leadership Styles Assessment, Centering Equity Tool, and </w:t>
      </w:r>
      <w:proofErr w:type="gramStart"/>
      <w:r w:rsidRPr="00AC53ED">
        <w:rPr>
          <w:color w:val="000000" w:themeColor="text1"/>
        </w:rPr>
        <w:t xml:space="preserve">the </w:t>
      </w:r>
      <w:r w:rsidRPr="00AC53ED">
        <w:rPr>
          <w:b/>
          <w:bCs/>
          <w:color w:val="000000" w:themeColor="text1"/>
        </w:rPr>
        <w:t>High</w:t>
      </w:r>
      <w:proofErr w:type="gramEnd"/>
      <w:r w:rsidRPr="00AC53ED">
        <w:rPr>
          <w:b/>
          <w:bCs/>
          <w:color w:val="000000" w:themeColor="text1"/>
        </w:rPr>
        <w:t xml:space="preserve"> Participation Local Assessment</w:t>
      </w:r>
      <w:r w:rsidRPr="00AC53ED">
        <w:rPr>
          <w:color w:val="000000" w:themeColor="text1"/>
        </w:rPr>
        <w:t>. Use the 13-category assessment to establish a baseline score (1.0–4.0 scale) across union operations.</w:t>
      </w:r>
    </w:p>
    <w:p w14:paraId="0312FE53" w14:textId="77777777" w:rsidR="00A5764A" w:rsidRPr="00AC53ED" w:rsidRDefault="007570F5">
      <w:pPr>
        <w:pStyle w:val="Heading3"/>
        <w:rPr>
          <w:color w:val="000000" w:themeColor="text1"/>
        </w:rPr>
      </w:pPr>
      <w:r w:rsidRPr="00AC53ED">
        <w:rPr>
          <w:color w:val="000000" w:themeColor="text1"/>
        </w:rPr>
        <w:t>Stage 2: Understanding the Current State &amp; Capacity Gap Diagnosis</w:t>
      </w:r>
    </w:p>
    <w:p w14:paraId="0312FE54" w14:textId="5499392C"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Make meaning from data rather than just presenting information. Move beyond standard SWOT analysis by pairing data with capacity-gap mechanics</w:t>
      </w:r>
      <w:r w:rsidR="00AC53ED">
        <w:rPr>
          <w:color w:val="000000" w:themeColor="text1"/>
        </w:rPr>
        <w:t>.</w:t>
      </w:r>
    </w:p>
    <w:p w14:paraId="0312FE55" w14:textId="77777777"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Capacity-Gap Cascades (Integrated Framework):</w:t>
      </w:r>
    </w:p>
    <w:p w14:paraId="0312FE56" w14:textId="1533422D" w:rsidR="00A5764A" w:rsidRPr="00AC53ED" w:rsidRDefault="007570F5">
      <w:pPr>
        <w:pBdr>
          <w:top w:val="nil"/>
          <w:left w:val="nil"/>
          <w:bottom w:val="nil"/>
          <w:right w:val="nil"/>
          <w:between w:val="nil"/>
        </w:pBdr>
        <w:spacing w:after="200"/>
        <w:rPr>
          <w:color w:val="000000" w:themeColor="text1"/>
        </w:rPr>
      </w:pPr>
      <w:r w:rsidRPr="00AC53ED">
        <w:rPr>
          <w:color w:val="000000" w:themeColor="text1"/>
        </w:rPr>
        <w:t>When analyzing internal data (membership density, financial reports, organizing outcomes), help participants map low scores in core assessment categories directly to their root organizational consequences:</w:t>
      </w:r>
    </w:p>
    <w:tbl>
      <w:tblPr>
        <w:tblStyle w:val="a"/>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A5764A" w:rsidRPr="00AC53ED" w14:paraId="0312FE5A" w14:textId="77777777" w:rsidTr="00AC53ED">
        <w:trPr>
          <w:trHeight w:val="779"/>
          <w:tblHeader/>
        </w:trPr>
        <w:tc>
          <w:tcPr>
            <w:tcW w:w="4680" w:type="dxa"/>
            <w:tcBorders>
              <w:top w:val="single" w:sz="6" w:space="0" w:color="CBD5E0"/>
              <w:left w:val="single" w:sz="6" w:space="0" w:color="CBD5E0"/>
              <w:bottom w:val="single" w:sz="6" w:space="0" w:color="CBD5E0"/>
              <w:right w:val="single" w:sz="6" w:space="0" w:color="CBD5E0"/>
            </w:tcBorders>
            <w:shd w:val="clear" w:color="auto" w:fill="EBF8FF"/>
            <w:tcMar>
              <w:top w:w="160" w:type="dxa"/>
              <w:left w:w="200" w:type="dxa"/>
              <w:bottom w:w="160" w:type="dxa"/>
              <w:right w:w="200" w:type="dxa"/>
            </w:tcMar>
          </w:tcPr>
          <w:p w14:paraId="0312FE57"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Foundational Capacity Area (Low Score)</w:t>
            </w:r>
          </w:p>
        </w:tc>
        <w:tc>
          <w:tcPr>
            <w:tcW w:w="4680" w:type="dxa"/>
            <w:tcBorders>
              <w:top w:val="single" w:sz="6" w:space="0" w:color="CBD5E0"/>
              <w:left w:val="single" w:sz="6" w:space="0" w:color="CBD5E0"/>
              <w:bottom w:val="single" w:sz="6" w:space="0" w:color="CBD5E0"/>
              <w:right w:val="single" w:sz="6" w:space="0" w:color="CBD5E0"/>
            </w:tcBorders>
            <w:shd w:val="clear" w:color="auto" w:fill="EBF8FF"/>
            <w:tcMar>
              <w:top w:w="160" w:type="dxa"/>
              <w:left w:w="200" w:type="dxa"/>
              <w:bottom w:w="160" w:type="dxa"/>
              <w:right w:w="200" w:type="dxa"/>
            </w:tcMar>
          </w:tcPr>
          <w:p w14:paraId="0312FE58"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Organizational Impact &amp; Cascade Effect</w:t>
            </w:r>
          </w:p>
          <w:p w14:paraId="0312FE59" w14:textId="77777777" w:rsidR="00A5764A" w:rsidRPr="00AC53ED" w:rsidRDefault="007570F5" w:rsidP="00E91D35">
            <w:pPr>
              <w:pBdr>
                <w:top w:val="nil"/>
                <w:left w:val="nil"/>
                <w:bottom w:val="nil"/>
                <w:right w:val="nil"/>
                <w:between w:val="nil"/>
              </w:pBdr>
              <w:rPr>
                <w:color w:val="000000" w:themeColor="text1"/>
              </w:rPr>
            </w:pPr>
            <w:r w:rsidRPr="00AC53ED">
              <w:rPr>
                <w:color w:val="000000" w:themeColor="text1"/>
              </w:rPr>
              <w:t xml:space="preserve"> </w:t>
            </w:r>
          </w:p>
        </w:tc>
      </w:tr>
      <w:tr w:rsidR="00A5764A" w:rsidRPr="00AC53ED" w14:paraId="0312FE5D"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5B"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Role of Union Leaders</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5C" w14:textId="6A7E6F1E" w:rsidR="00A5764A" w:rsidRPr="00AC53ED" w:rsidRDefault="007570F5" w:rsidP="00E91D35">
            <w:pPr>
              <w:pBdr>
                <w:top w:val="nil"/>
                <w:left w:val="nil"/>
                <w:bottom w:val="nil"/>
                <w:right w:val="nil"/>
                <w:between w:val="nil"/>
              </w:pBdr>
              <w:rPr>
                <w:color w:val="000000" w:themeColor="text1"/>
              </w:rPr>
            </w:pPr>
            <w:r w:rsidRPr="00AC53ED">
              <w:rPr>
                <w:color w:val="000000" w:themeColor="text1"/>
              </w:rPr>
              <w:t>Few new leaders available; leadership remains concentrated in a small core.</w:t>
            </w:r>
          </w:p>
        </w:tc>
      </w:tr>
      <w:tr w:rsidR="00A5764A" w:rsidRPr="00AC53ED" w14:paraId="0312FE60"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5E"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Communication Systems</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5F" w14:textId="0F79C9A3" w:rsidR="00A5764A" w:rsidRPr="00AC53ED" w:rsidRDefault="007570F5" w:rsidP="00E91D35">
            <w:pPr>
              <w:pBdr>
                <w:top w:val="nil"/>
                <w:left w:val="nil"/>
                <w:bottom w:val="nil"/>
                <w:right w:val="nil"/>
                <w:between w:val="nil"/>
              </w:pBdr>
              <w:rPr>
                <w:color w:val="000000" w:themeColor="text1"/>
              </w:rPr>
            </w:pPr>
            <w:r w:rsidRPr="00AC53ED">
              <w:rPr>
                <w:color w:val="000000" w:themeColor="text1"/>
              </w:rPr>
              <w:t>Low member participation; information flow is bottlenecked.</w:t>
            </w:r>
          </w:p>
        </w:tc>
      </w:tr>
      <w:tr w:rsidR="00A5764A" w:rsidRPr="00AC53ED" w14:paraId="0312FE63"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61"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Organizing Data</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62" w14:textId="4E392FBB" w:rsidR="00A5764A" w:rsidRPr="00AC53ED" w:rsidRDefault="007570F5" w:rsidP="00E91D35">
            <w:pPr>
              <w:pBdr>
                <w:top w:val="nil"/>
                <w:left w:val="nil"/>
                <w:bottom w:val="nil"/>
                <w:right w:val="nil"/>
                <w:between w:val="nil"/>
              </w:pBdr>
              <w:rPr>
                <w:color w:val="000000" w:themeColor="text1"/>
              </w:rPr>
            </w:pPr>
            <w:r w:rsidRPr="00AC53ED">
              <w:rPr>
                <w:color w:val="000000" w:themeColor="text1"/>
              </w:rPr>
              <w:t>Poor targeting of resources; inability to identify engagement gaps.</w:t>
            </w:r>
          </w:p>
        </w:tc>
      </w:tr>
      <w:tr w:rsidR="00A5764A" w:rsidRPr="00AC53ED" w14:paraId="0312FE66"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64"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Worksite Structures</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65" w14:textId="58AAA91F" w:rsidR="00A5764A" w:rsidRPr="00AC53ED" w:rsidRDefault="007570F5" w:rsidP="00E91D35">
            <w:pPr>
              <w:pBdr>
                <w:top w:val="nil"/>
                <w:left w:val="nil"/>
                <w:bottom w:val="nil"/>
                <w:right w:val="nil"/>
                <w:between w:val="nil"/>
              </w:pBdr>
              <w:rPr>
                <w:color w:val="000000" w:themeColor="text1"/>
              </w:rPr>
            </w:pPr>
            <w:r w:rsidRPr="00AC53ED">
              <w:rPr>
                <w:color w:val="000000" w:themeColor="text1"/>
              </w:rPr>
              <w:t>Weak campaign execution; lack of immediate workplace response.</w:t>
            </w:r>
          </w:p>
        </w:tc>
      </w:tr>
      <w:tr w:rsidR="00A5764A" w:rsidRPr="00AC53ED" w14:paraId="0312FE69"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67" w14:textId="77777777" w:rsidR="00A5764A" w:rsidRPr="00AC53ED" w:rsidRDefault="007570F5" w:rsidP="00E91D35">
            <w:pPr>
              <w:pBdr>
                <w:top w:val="nil"/>
                <w:left w:val="nil"/>
                <w:bottom w:val="nil"/>
                <w:right w:val="nil"/>
                <w:between w:val="nil"/>
              </w:pBdr>
              <w:rPr>
                <w:b/>
                <w:bCs/>
                <w:color w:val="000000" w:themeColor="text1"/>
              </w:rPr>
            </w:pPr>
            <w:r w:rsidRPr="00AC53ED">
              <w:rPr>
                <w:b/>
                <w:bCs/>
                <w:color w:val="000000" w:themeColor="text1"/>
              </w:rPr>
              <w:t>Centering Equity</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0312FE68" w14:textId="2626FD47" w:rsidR="00A5764A" w:rsidRPr="00AC53ED" w:rsidRDefault="007570F5" w:rsidP="00E91D35">
            <w:pPr>
              <w:pBdr>
                <w:top w:val="nil"/>
                <w:left w:val="nil"/>
                <w:bottom w:val="nil"/>
                <w:right w:val="nil"/>
                <w:between w:val="nil"/>
              </w:pBdr>
              <w:rPr>
                <w:color w:val="000000" w:themeColor="text1"/>
              </w:rPr>
            </w:pPr>
            <w:r w:rsidRPr="00AC53ED">
              <w:rPr>
                <w:color w:val="000000" w:themeColor="text1"/>
              </w:rPr>
              <w:t>Uneven participation and leadership across job types, shifts, and backgrounds.</w:t>
            </w:r>
          </w:p>
        </w:tc>
      </w:tr>
    </w:tbl>
    <w:p w14:paraId="08988439" w14:textId="77777777" w:rsidR="00E91D35" w:rsidRDefault="00E91D35">
      <w:pPr>
        <w:pStyle w:val="Heading3"/>
        <w:rPr>
          <w:color w:val="000000" w:themeColor="text1"/>
        </w:rPr>
      </w:pPr>
    </w:p>
    <w:p w14:paraId="0312FE6A" w14:textId="77EE35F2" w:rsidR="00A5764A" w:rsidRPr="00AC53ED" w:rsidRDefault="007570F5">
      <w:pPr>
        <w:pStyle w:val="Heading3"/>
        <w:rPr>
          <w:color w:val="000000" w:themeColor="text1"/>
        </w:rPr>
      </w:pPr>
      <w:r w:rsidRPr="00AC53ED">
        <w:rPr>
          <w:color w:val="000000" w:themeColor="text1"/>
        </w:rPr>
        <w:lastRenderedPageBreak/>
        <w:t>Stage 3: Creating Future Vision &amp; Establishing Benchmark Metrics</w:t>
      </w:r>
    </w:p>
    <w:p w14:paraId="0312FE6B" w14:textId="40CF5FAA"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Envision 3 to 5-year future states and establish concrete, non-vague targets for success.</w:t>
      </w:r>
    </w:p>
    <w:p w14:paraId="0312FE6C" w14:textId="3CACE4D8"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Visioning</w:t>
      </w:r>
      <w:r w:rsidR="00E91D35">
        <w:rPr>
          <w:b/>
          <w:bCs/>
          <w:color w:val="000000" w:themeColor="text1"/>
        </w:rPr>
        <w:t xml:space="preserve"> and </w:t>
      </w:r>
      <w:r w:rsidRPr="00AC53ED">
        <w:rPr>
          <w:b/>
          <w:bCs/>
          <w:color w:val="000000" w:themeColor="text1"/>
        </w:rPr>
        <w:t>Benchmarks:</w:t>
      </w:r>
    </w:p>
    <w:p w14:paraId="0312FE6D" w14:textId="0381848C" w:rsidR="00A5764A" w:rsidRPr="00AC53ED" w:rsidRDefault="007570F5">
      <w:pPr>
        <w:pBdr>
          <w:top w:val="nil"/>
          <w:left w:val="nil"/>
          <w:bottom w:val="nil"/>
          <w:right w:val="nil"/>
          <w:between w:val="nil"/>
        </w:pBdr>
        <w:spacing w:after="160"/>
        <w:rPr>
          <w:color w:val="000000" w:themeColor="text1"/>
        </w:rPr>
      </w:pPr>
      <w:r w:rsidRPr="00AC53ED">
        <w:rPr>
          <w:color w:val="000000" w:themeColor="text1"/>
        </w:rPr>
        <w:t>Use Affinity Wall processes for visioning</w:t>
      </w:r>
      <w:r w:rsidRPr="00AC53ED">
        <w:rPr>
          <w:color w:val="000000" w:themeColor="text1"/>
        </w:rPr>
        <w:t xml:space="preserve">. When translating vision into quantifiable strategic targets, incorporate the </w:t>
      </w:r>
      <w:r w:rsidRPr="0001635C">
        <w:rPr>
          <w:color w:val="000000" w:themeColor="text1"/>
        </w:rPr>
        <w:t>High Participation Local benchmarks</w:t>
      </w:r>
      <w:r w:rsidR="00E91D35">
        <w:rPr>
          <w:color w:val="000000" w:themeColor="text1"/>
        </w:rPr>
        <w:t xml:space="preserve"> where possible</w:t>
      </w:r>
      <w:r w:rsidRPr="00AC53ED">
        <w:rPr>
          <w:color w:val="000000" w:themeColor="text1"/>
        </w:rPr>
        <w:t>:</w:t>
      </w:r>
    </w:p>
    <w:p w14:paraId="0312FE6E" w14:textId="1F35A9E9" w:rsidR="00A5764A" w:rsidRDefault="007570F5">
      <w:pPr>
        <w:numPr>
          <w:ilvl w:val="0"/>
          <w:numId w:val="4"/>
        </w:numPr>
        <w:pBdr>
          <w:top w:val="nil"/>
          <w:left w:val="nil"/>
          <w:bottom w:val="nil"/>
          <w:right w:val="nil"/>
          <w:between w:val="nil"/>
        </w:pBdr>
        <w:rPr>
          <w:color w:val="000000" w:themeColor="text1"/>
        </w:rPr>
      </w:pPr>
      <w:r w:rsidRPr="00AC53ED">
        <w:rPr>
          <w:b/>
          <w:bCs/>
          <w:color w:val="000000" w:themeColor="text1"/>
        </w:rPr>
        <w:t>Supermajority Membership Density:</w:t>
      </w:r>
      <w:r w:rsidRPr="00AC53ED">
        <w:rPr>
          <w:color w:val="000000" w:themeColor="text1"/>
        </w:rPr>
        <w:t xml:space="preserve"> Reach </w:t>
      </w:r>
      <w:r w:rsidRPr="0001635C">
        <w:rPr>
          <w:color w:val="000000" w:themeColor="text1"/>
        </w:rPr>
        <w:t xml:space="preserve">&gt;85% signed union membership </w:t>
      </w:r>
      <w:r w:rsidRPr="00AC53ED">
        <w:rPr>
          <w:color w:val="000000" w:themeColor="text1"/>
        </w:rPr>
        <w:t>across all job classifications (e.g., certified educators and classified support staff) and worksites.</w:t>
      </w:r>
    </w:p>
    <w:p w14:paraId="6BF4209C" w14:textId="77777777" w:rsidR="00E91D35" w:rsidRPr="00AC53ED" w:rsidRDefault="00E91D35" w:rsidP="00E91D35">
      <w:pPr>
        <w:pBdr>
          <w:top w:val="nil"/>
          <w:left w:val="nil"/>
          <w:bottom w:val="nil"/>
          <w:right w:val="nil"/>
          <w:between w:val="nil"/>
        </w:pBdr>
        <w:ind w:left="400"/>
        <w:rPr>
          <w:color w:val="000000" w:themeColor="text1"/>
        </w:rPr>
      </w:pPr>
    </w:p>
    <w:p w14:paraId="0312FE6F" w14:textId="68C409A3" w:rsidR="00A5764A" w:rsidRDefault="007570F5">
      <w:pPr>
        <w:numPr>
          <w:ilvl w:val="0"/>
          <w:numId w:val="4"/>
        </w:numPr>
        <w:pBdr>
          <w:top w:val="nil"/>
          <w:left w:val="nil"/>
          <w:bottom w:val="nil"/>
          <w:right w:val="nil"/>
          <w:between w:val="nil"/>
        </w:pBdr>
        <w:rPr>
          <w:color w:val="000000" w:themeColor="text1"/>
        </w:rPr>
      </w:pPr>
      <w:r w:rsidRPr="00AC53ED">
        <w:rPr>
          <w:b/>
          <w:bCs/>
          <w:color w:val="000000" w:themeColor="text1"/>
        </w:rPr>
        <w:t>Supermajority Member Participation:</w:t>
      </w:r>
      <w:r w:rsidRPr="00AC53ED">
        <w:rPr>
          <w:color w:val="000000" w:themeColor="text1"/>
        </w:rPr>
        <w:t xml:space="preserve"> Achieve</w:t>
      </w:r>
      <w:r w:rsidRPr="0001635C">
        <w:rPr>
          <w:color w:val="000000" w:themeColor="text1"/>
        </w:rPr>
        <w:t xml:space="preserve"> &gt;75% routine participation</w:t>
      </w:r>
      <w:r w:rsidRPr="00AC53ED">
        <w:rPr>
          <w:color w:val="000000" w:themeColor="text1"/>
        </w:rPr>
        <w:t xml:space="preserve"> in member-to-member conversations, surveys, meetings, campaigns, and collective actions.</w:t>
      </w:r>
    </w:p>
    <w:p w14:paraId="38EA460A" w14:textId="77777777" w:rsidR="00E91D35" w:rsidRPr="00AC53ED" w:rsidRDefault="00E91D35" w:rsidP="00E91D35">
      <w:pPr>
        <w:pBdr>
          <w:top w:val="nil"/>
          <w:left w:val="nil"/>
          <w:bottom w:val="nil"/>
          <w:right w:val="nil"/>
          <w:between w:val="nil"/>
        </w:pBdr>
        <w:rPr>
          <w:color w:val="000000" w:themeColor="text1"/>
        </w:rPr>
      </w:pPr>
    </w:p>
    <w:p w14:paraId="0312FE70" w14:textId="43B2A2AF" w:rsidR="00A5764A" w:rsidRDefault="007570F5">
      <w:pPr>
        <w:numPr>
          <w:ilvl w:val="0"/>
          <w:numId w:val="4"/>
        </w:numPr>
        <w:pBdr>
          <w:top w:val="nil"/>
          <w:left w:val="nil"/>
          <w:bottom w:val="nil"/>
          <w:right w:val="nil"/>
          <w:between w:val="nil"/>
        </w:pBdr>
        <w:rPr>
          <w:color w:val="000000" w:themeColor="text1"/>
        </w:rPr>
      </w:pPr>
      <w:r w:rsidRPr="00AC53ED">
        <w:rPr>
          <w:b/>
          <w:bCs/>
          <w:color w:val="000000" w:themeColor="text1"/>
        </w:rPr>
        <w:t>Worksite Leadership Coverage:</w:t>
      </w:r>
      <w:r w:rsidRPr="00AC53ED">
        <w:rPr>
          <w:color w:val="000000" w:themeColor="text1"/>
        </w:rPr>
        <w:t xml:space="preserve"> Establish a ratio of </w:t>
      </w:r>
      <w:r w:rsidRPr="0001635C">
        <w:rPr>
          <w:color w:val="000000" w:themeColor="text1"/>
        </w:rPr>
        <w:t>1 trained building representative/steward per 15–20 members</w:t>
      </w:r>
      <w:r w:rsidRPr="00AC53ED">
        <w:rPr>
          <w:color w:val="000000" w:themeColor="text1"/>
        </w:rPr>
        <w:t xml:space="preserve"> across 100% of worksites.</w:t>
      </w:r>
    </w:p>
    <w:p w14:paraId="5EE67723" w14:textId="77777777" w:rsidR="00E91D35" w:rsidRPr="00AC53ED" w:rsidRDefault="00E91D35" w:rsidP="00E91D35">
      <w:pPr>
        <w:pBdr>
          <w:top w:val="nil"/>
          <w:left w:val="nil"/>
          <w:bottom w:val="nil"/>
          <w:right w:val="nil"/>
          <w:between w:val="nil"/>
        </w:pBdr>
        <w:rPr>
          <w:color w:val="000000" w:themeColor="text1"/>
        </w:rPr>
      </w:pPr>
    </w:p>
    <w:p w14:paraId="0312FE71" w14:textId="3717DFB4" w:rsidR="00A5764A" w:rsidRPr="00AC53ED" w:rsidRDefault="007570F5">
      <w:pPr>
        <w:numPr>
          <w:ilvl w:val="0"/>
          <w:numId w:val="4"/>
        </w:numPr>
        <w:pBdr>
          <w:top w:val="nil"/>
          <w:left w:val="nil"/>
          <w:bottom w:val="nil"/>
          <w:right w:val="nil"/>
          <w:between w:val="nil"/>
        </w:pBdr>
        <w:spacing w:after="80"/>
        <w:rPr>
          <w:color w:val="000000" w:themeColor="text1"/>
        </w:rPr>
      </w:pPr>
      <w:r w:rsidRPr="00AC53ED">
        <w:rPr>
          <w:b/>
          <w:bCs/>
          <w:color w:val="000000" w:themeColor="text1"/>
        </w:rPr>
        <w:t>Multi-Demographic Equity Audit:</w:t>
      </w:r>
      <w:r w:rsidRPr="00AC53ED">
        <w:rPr>
          <w:color w:val="000000" w:themeColor="text1"/>
        </w:rPr>
        <w:t xml:space="preserve"> Evaluate all success metrics across demographic filters—job classification, shift time, race, gender, language group, and geography—to ensure outcomes do not reinforce existing disparities.</w:t>
      </w:r>
    </w:p>
    <w:p w14:paraId="33315B15" w14:textId="77777777" w:rsidR="00E91D35" w:rsidRDefault="00E91D35" w:rsidP="00E91D35">
      <w:pPr>
        <w:rPr>
          <w:color w:val="000000" w:themeColor="text1"/>
        </w:rPr>
      </w:pPr>
    </w:p>
    <w:p w14:paraId="5F111D32" w14:textId="562DE979" w:rsidR="00E91D35" w:rsidRPr="00E91D35" w:rsidRDefault="00E91D35" w:rsidP="00E91D35">
      <w:pPr>
        <w:spacing w:line="240" w:lineRule="auto"/>
        <w:rPr>
          <w:color w:val="000000" w:themeColor="text1"/>
        </w:rPr>
      </w:pPr>
      <w:r w:rsidRPr="00E91D35">
        <w:rPr>
          <w:color w:val="000000" w:themeColor="text1"/>
        </w:rPr>
        <w:t xml:space="preserve">Beyond the core High Participation Local benchmarks, strategic goals across union and advocacy organizations frequently incorporate performance metrics across five primary operational areas: </w:t>
      </w:r>
    </w:p>
    <w:p w14:paraId="2E99F72F" w14:textId="77777777" w:rsidR="00E91D35" w:rsidRPr="00E91D35" w:rsidRDefault="00E91D35" w:rsidP="00E91D35">
      <w:pPr>
        <w:spacing w:line="240" w:lineRule="auto"/>
        <w:rPr>
          <w:color w:val="000000" w:themeColor="text1"/>
        </w:rPr>
      </w:pPr>
    </w:p>
    <w:p w14:paraId="6DED634B" w14:textId="6E851B9F" w:rsidR="00E91D35" w:rsidRPr="00E91D35" w:rsidRDefault="00E91D35" w:rsidP="00E91D35">
      <w:pPr>
        <w:spacing w:line="240" w:lineRule="auto"/>
        <w:rPr>
          <w:color w:val="000000" w:themeColor="text1"/>
        </w:rPr>
      </w:pPr>
      <w:r w:rsidRPr="00E91D35">
        <w:rPr>
          <w:b/>
          <w:bCs/>
          <w:color w:val="000000" w:themeColor="text1"/>
        </w:rPr>
        <w:t>1. Financial Sustainability &amp; Resource Growth</w:t>
      </w:r>
      <w:r w:rsidRPr="00E91D35">
        <w:rPr>
          <w:color w:val="000000" w:themeColor="text1"/>
        </w:rPr>
        <w:br/>
      </w:r>
    </w:p>
    <w:p w14:paraId="470724A3" w14:textId="77777777" w:rsidR="00E91D35" w:rsidRPr="00E91D35" w:rsidRDefault="00E91D35" w:rsidP="00E91D35">
      <w:pPr>
        <w:numPr>
          <w:ilvl w:val="0"/>
          <w:numId w:val="13"/>
        </w:numPr>
        <w:spacing w:line="240" w:lineRule="auto"/>
        <w:rPr>
          <w:color w:val="000000" w:themeColor="text1"/>
        </w:rPr>
      </w:pPr>
      <w:r w:rsidRPr="00E91D35">
        <w:rPr>
          <w:b/>
          <w:bCs/>
          <w:color w:val="000000" w:themeColor="text1"/>
        </w:rPr>
        <w:t>PAC &amp; Political Action Growth:</w:t>
      </w:r>
      <w:r w:rsidRPr="00E91D35">
        <w:rPr>
          <w:color w:val="000000" w:themeColor="text1"/>
        </w:rPr>
        <w:t xml:space="preserve"> Target a specific percentage increase in voluntary member contributions to political action funds (e.g., a 15%–20% annual increase in PAC contributors). </w:t>
      </w:r>
    </w:p>
    <w:p w14:paraId="78156CBC" w14:textId="77777777" w:rsidR="00E91D35" w:rsidRPr="00E91D35" w:rsidRDefault="00E91D35" w:rsidP="00E91D35">
      <w:pPr>
        <w:spacing w:line="240" w:lineRule="auto"/>
        <w:rPr>
          <w:color w:val="000000" w:themeColor="text1"/>
        </w:rPr>
      </w:pPr>
    </w:p>
    <w:p w14:paraId="68F95B3C" w14:textId="77777777" w:rsidR="00E91D35" w:rsidRPr="00E91D35" w:rsidRDefault="00E91D35" w:rsidP="00E91D35">
      <w:pPr>
        <w:numPr>
          <w:ilvl w:val="0"/>
          <w:numId w:val="13"/>
        </w:numPr>
        <w:spacing w:line="240" w:lineRule="auto"/>
        <w:rPr>
          <w:color w:val="000000" w:themeColor="text1"/>
        </w:rPr>
      </w:pPr>
      <w:r w:rsidRPr="00E91D35">
        <w:rPr>
          <w:b/>
          <w:bCs/>
          <w:color w:val="000000" w:themeColor="text1"/>
        </w:rPr>
        <w:t>Resource Realignment:</w:t>
      </w:r>
      <w:r w:rsidRPr="00E91D35">
        <w:rPr>
          <w:color w:val="000000" w:themeColor="text1"/>
        </w:rPr>
        <w:t xml:space="preserve"> Percentage of annual budget reallocated directly to organizing, leadership development, and field infrastructure versus routine administrative overhead. </w:t>
      </w:r>
    </w:p>
    <w:p w14:paraId="412DFF36" w14:textId="77777777" w:rsidR="00E91D35" w:rsidRPr="00E91D35" w:rsidRDefault="00E91D35" w:rsidP="00E91D35">
      <w:pPr>
        <w:spacing w:line="240" w:lineRule="auto"/>
        <w:rPr>
          <w:color w:val="000000" w:themeColor="text1"/>
        </w:rPr>
      </w:pPr>
    </w:p>
    <w:p w14:paraId="1CA4A278" w14:textId="77777777" w:rsidR="00E91D35" w:rsidRPr="00E91D35" w:rsidRDefault="00E91D35" w:rsidP="00E91D35">
      <w:pPr>
        <w:spacing w:line="240" w:lineRule="auto"/>
        <w:rPr>
          <w:color w:val="000000" w:themeColor="text1"/>
        </w:rPr>
      </w:pPr>
      <w:r w:rsidRPr="00E91D35">
        <w:rPr>
          <w:b/>
          <w:bCs/>
          <w:color w:val="000000" w:themeColor="text1"/>
        </w:rPr>
        <w:t>2. Organizing &amp; New-Hire Onboarding</w:t>
      </w:r>
    </w:p>
    <w:p w14:paraId="72F9A5FD" w14:textId="6F770B13" w:rsidR="00E91D35" w:rsidRPr="00E91D35" w:rsidRDefault="00E91D35" w:rsidP="00E91D35">
      <w:pPr>
        <w:spacing w:line="240" w:lineRule="auto"/>
        <w:rPr>
          <w:color w:val="000000" w:themeColor="text1"/>
        </w:rPr>
      </w:pPr>
    </w:p>
    <w:p w14:paraId="6E61D74A" w14:textId="77777777" w:rsidR="00E91D35" w:rsidRPr="00E91D35" w:rsidRDefault="00E91D35" w:rsidP="00E91D35">
      <w:pPr>
        <w:numPr>
          <w:ilvl w:val="0"/>
          <w:numId w:val="14"/>
        </w:numPr>
        <w:spacing w:line="240" w:lineRule="auto"/>
        <w:rPr>
          <w:color w:val="000000" w:themeColor="text1"/>
        </w:rPr>
      </w:pPr>
      <w:r w:rsidRPr="00E91D35">
        <w:rPr>
          <w:b/>
          <w:bCs/>
          <w:color w:val="000000" w:themeColor="text1"/>
        </w:rPr>
        <w:t>New-Hire Conversion Rate:</w:t>
      </w:r>
      <w:r w:rsidRPr="00E91D35">
        <w:rPr>
          <w:color w:val="000000" w:themeColor="text1"/>
        </w:rPr>
        <w:t xml:space="preserve"> Percentage of newly hired employees </w:t>
      </w:r>
      <w:proofErr w:type="gramStart"/>
      <w:r w:rsidRPr="00E91D35">
        <w:rPr>
          <w:color w:val="000000" w:themeColor="text1"/>
        </w:rPr>
        <w:t>signed</w:t>
      </w:r>
      <w:proofErr w:type="gramEnd"/>
      <w:r w:rsidRPr="00E91D35">
        <w:rPr>
          <w:color w:val="000000" w:themeColor="text1"/>
        </w:rPr>
        <w:t xml:space="preserve"> as members within 30 days of district onboarding (e.g., 90%+ conversion rate). </w:t>
      </w:r>
    </w:p>
    <w:p w14:paraId="3A8D1FCE" w14:textId="77777777" w:rsidR="00E91D35" w:rsidRPr="00E91D35" w:rsidRDefault="00E91D35" w:rsidP="00E91D35">
      <w:pPr>
        <w:spacing w:line="240" w:lineRule="auto"/>
        <w:rPr>
          <w:color w:val="000000" w:themeColor="text1"/>
        </w:rPr>
      </w:pPr>
    </w:p>
    <w:p w14:paraId="5309E74B" w14:textId="77777777" w:rsidR="00E91D35" w:rsidRPr="00E91D35" w:rsidRDefault="00E91D35" w:rsidP="00E91D35">
      <w:pPr>
        <w:numPr>
          <w:ilvl w:val="0"/>
          <w:numId w:val="14"/>
        </w:numPr>
        <w:spacing w:line="240" w:lineRule="auto"/>
        <w:rPr>
          <w:color w:val="000000" w:themeColor="text1"/>
        </w:rPr>
      </w:pPr>
      <w:r w:rsidRPr="00E91D35">
        <w:rPr>
          <w:b/>
          <w:bCs/>
          <w:color w:val="000000" w:themeColor="text1"/>
        </w:rPr>
        <w:t>Classified &amp; Underrepresented Constituency Density:</w:t>
      </w:r>
      <w:r w:rsidRPr="00E91D35">
        <w:rPr>
          <w:color w:val="000000" w:themeColor="text1"/>
        </w:rPr>
        <w:t xml:space="preserve"> Targeted growth percentage for historically underrepresented job classifications (e.g., increasing support personnel/classified staff participation by 25%). </w:t>
      </w:r>
    </w:p>
    <w:p w14:paraId="3DFB10B2" w14:textId="77777777" w:rsidR="00E91D35" w:rsidRPr="00E91D35" w:rsidRDefault="00E91D35" w:rsidP="00E91D35">
      <w:pPr>
        <w:spacing w:line="240" w:lineRule="auto"/>
        <w:rPr>
          <w:color w:val="000000" w:themeColor="text1"/>
        </w:rPr>
      </w:pPr>
    </w:p>
    <w:p w14:paraId="63BC5E72" w14:textId="77777777" w:rsidR="00E91D35" w:rsidRPr="00E91D35" w:rsidRDefault="00E91D35" w:rsidP="00E91D35">
      <w:pPr>
        <w:numPr>
          <w:ilvl w:val="0"/>
          <w:numId w:val="14"/>
        </w:numPr>
        <w:spacing w:line="240" w:lineRule="auto"/>
        <w:rPr>
          <w:color w:val="000000" w:themeColor="text1"/>
        </w:rPr>
      </w:pPr>
      <w:r w:rsidRPr="00E91D35">
        <w:rPr>
          <w:b/>
          <w:bCs/>
          <w:color w:val="000000" w:themeColor="text1"/>
        </w:rPr>
        <w:t>Site Coverage:</w:t>
      </w:r>
      <w:r w:rsidRPr="00E91D35">
        <w:rPr>
          <w:color w:val="000000" w:themeColor="text1"/>
        </w:rPr>
        <w:t xml:space="preserve"> Percentage of worksites with active, functioning Contract Action Teams (CAT) or building teams (e.g., placing CAT representatives in 90% of buildings). </w:t>
      </w:r>
    </w:p>
    <w:p w14:paraId="4C8016D3" w14:textId="77777777" w:rsidR="00E91D35" w:rsidRPr="00E91D35" w:rsidRDefault="00E91D35" w:rsidP="00E91D35">
      <w:pPr>
        <w:spacing w:line="240" w:lineRule="auto"/>
        <w:rPr>
          <w:color w:val="000000" w:themeColor="text1"/>
        </w:rPr>
      </w:pPr>
    </w:p>
    <w:p w14:paraId="225BE99D" w14:textId="78A1BA5A" w:rsidR="00E91D35" w:rsidRPr="00E91D35" w:rsidRDefault="00E91D35" w:rsidP="00E91D35">
      <w:pPr>
        <w:spacing w:line="240" w:lineRule="auto"/>
        <w:rPr>
          <w:color w:val="000000" w:themeColor="text1"/>
        </w:rPr>
      </w:pPr>
      <w:r w:rsidRPr="00E91D35">
        <w:rPr>
          <w:b/>
          <w:bCs/>
          <w:color w:val="000000" w:themeColor="text1"/>
        </w:rPr>
        <w:t>3. Communications &amp; Digital Reach</w:t>
      </w:r>
      <w:r w:rsidRPr="00E91D35">
        <w:rPr>
          <w:color w:val="000000" w:themeColor="text1"/>
        </w:rPr>
        <w:br/>
      </w:r>
    </w:p>
    <w:p w14:paraId="3B1E0221" w14:textId="77777777" w:rsidR="00E91D35" w:rsidRPr="00E91D35" w:rsidRDefault="00E91D35" w:rsidP="00E91D35">
      <w:pPr>
        <w:numPr>
          <w:ilvl w:val="0"/>
          <w:numId w:val="15"/>
        </w:numPr>
        <w:spacing w:line="240" w:lineRule="auto"/>
        <w:rPr>
          <w:color w:val="000000" w:themeColor="text1"/>
        </w:rPr>
      </w:pPr>
      <w:r w:rsidRPr="00E91D35">
        <w:rPr>
          <w:b/>
          <w:bCs/>
          <w:color w:val="000000" w:themeColor="text1"/>
        </w:rPr>
        <w:t>Digital Engagement:</w:t>
      </w:r>
      <w:r w:rsidRPr="00E91D35">
        <w:rPr>
          <w:color w:val="000000" w:themeColor="text1"/>
        </w:rPr>
        <w:t xml:space="preserve"> Benchmark member open rates on core communication channels (e.g., 65%+ open rate on digital newsletters and a 30% increase in active portal engagement). </w:t>
      </w:r>
    </w:p>
    <w:p w14:paraId="09447A84" w14:textId="77777777" w:rsidR="00E91D35" w:rsidRPr="00E91D35" w:rsidRDefault="00E91D35" w:rsidP="00E91D35">
      <w:pPr>
        <w:spacing w:line="240" w:lineRule="auto"/>
        <w:rPr>
          <w:color w:val="000000" w:themeColor="text1"/>
        </w:rPr>
      </w:pPr>
    </w:p>
    <w:p w14:paraId="231CDB38" w14:textId="77777777" w:rsidR="00E91D35" w:rsidRPr="00E91D35" w:rsidRDefault="00E91D35" w:rsidP="00E91D35">
      <w:pPr>
        <w:numPr>
          <w:ilvl w:val="0"/>
          <w:numId w:val="15"/>
        </w:numPr>
        <w:spacing w:line="240" w:lineRule="auto"/>
        <w:rPr>
          <w:color w:val="000000" w:themeColor="text1"/>
        </w:rPr>
      </w:pPr>
      <w:r w:rsidRPr="00E91D35">
        <w:rPr>
          <w:b/>
          <w:bCs/>
          <w:color w:val="000000" w:themeColor="text1"/>
        </w:rPr>
        <w:t>Rapid Response Capability:</w:t>
      </w:r>
      <w:r w:rsidRPr="00E91D35">
        <w:rPr>
          <w:color w:val="000000" w:themeColor="text1"/>
        </w:rPr>
        <w:t xml:space="preserve"> Time required to deploy coordinated communications or calls-to-</w:t>
      </w:r>
      <w:r w:rsidRPr="00E91D35">
        <w:rPr>
          <w:color w:val="000000" w:themeColor="text1"/>
        </w:rPr>
        <w:lastRenderedPageBreak/>
        <w:t xml:space="preserve">action to local leadership (e.g., 100% outreach to affiliate leaders within 2 hours during crisis situations). </w:t>
      </w:r>
    </w:p>
    <w:p w14:paraId="2512AED7" w14:textId="77777777" w:rsidR="00E91D35" w:rsidRPr="00E91D35" w:rsidRDefault="00E91D35" w:rsidP="00E91D35">
      <w:pPr>
        <w:spacing w:line="240" w:lineRule="auto"/>
        <w:rPr>
          <w:color w:val="000000" w:themeColor="text1"/>
        </w:rPr>
      </w:pPr>
    </w:p>
    <w:p w14:paraId="58CA2A1F" w14:textId="77777777" w:rsidR="00E91D35" w:rsidRPr="00E91D35" w:rsidRDefault="00E91D35" w:rsidP="00E91D35">
      <w:pPr>
        <w:numPr>
          <w:ilvl w:val="0"/>
          <w:numId w:val="15"/>
        </w:numPr>
        <w:spacing w:line="240" w:lineRule="auto"/>
        <w:rPr>
          <w:color w:val="000000" w:themeColor="text1"/>
        </w:rPr>
      </w:pPr>
      <w:r w:rsidRPr="00E91D35">
        <w:rPr>
          <w:b/>
          <w:bCs/>
          <w:color w:val="000000" w:themeColor="text1"/>
        </w:rPr>
        <w:t>Public Perception &amp; Media Reach:</w:t>
      </w:r>
      <w:r w:rsidRPr="00E91D35">
        <w:rPr>
          <w:color w:val="000000" w:themeColor="text1"/>
        </w:rPr>
        <w:t xml:space="preserve"> Quantifiable growth in earned media coverage highlighting organizational priorities (e.g., a 15% increase in positive local press coverage). </w:t>
      </w:r>
    </w:p>
    <w:p w14:paraId="5EBED40E" w14:textId="77777777" w:rsidR="00E91D35" w:rsidRPr="00E91D35" w:rsidRDefault="00E91D35" w:rsidP="00E91D35">
      <w:pPr>
        <w:spacing w:line="240" w:lineRule="auto"/>
        <w:rPr>
          <w:color w:val="000000" w:themeColor="text1"/>
        </w:rPr>
      </w:pPr>
    </w:p>
    <w:p w14:paraId="59DA1365" w14:textId="77777777" w:rsidR="00E91D35" w:rsidRPr="00E91D35" w:rsidRDefault="00E91D35" w:rsidP="00E91D35">
      <w:pPr>
        <w:spacing w:line="240" w:lineRule="auto"/>
        <w:rPr>
          <w:color w:val="000000" w:themeColor="text1"/>
        </w:rPr>
      </w:pPr>
      <w:r w:rsidRPr="00E91D35">
        <w:rPr>
          <w:b/>
          <w:bCs/>
          <w:color w:val="000000" w:themeColor="text1"/>
        </w:rPr>
        <w:t xml:space="preserve">4. Leading </w:t>
      </w:r>
      <w:proofErr w:type="gramStart"/>
      <w:r w:rsidRPr="00E91D35">
        <w:rPr>
          <w:b/>
          <w:bCs/>
          <w:color w:val="000000" w:themeColor="text1"/>
        </w:rPr>
        <w:t>the Profession</w:t>
      </w:r>
      <w:proofErr w:type="gramEnd"/>
      <w:r w:rsidRPr="00E91D35">
        <w:rPr>
          <w:b/>
          <w:bCs/>
          <w:color w:val="000000" w:themeColor="text1"/>
        </w:rPr>
        <w:t xml:space="preserve"> &amp; Member Advocacy</w:t>
      </w:r>
    </w:p>
    <w:p w14:paraId="1E2702A1" w14:textId="37C5DDB6" w:rsidR="00E91D35" w:rsidRPr="00E91D35" w:rsidRDefault="00E91D35" w:rsidP="00E91D35">
      <w:pPr>
        <w:spacing w:line="240" w:lineRule="auto"/>
        <w:rPr>
          <w:color w:val="000000" w:themeColor="text1"/>
        </w:rPr>
      </w:pPr>
    </w:p>
    <w:p w14:paraId="599C9468" w14:textId="77777777" w:rsidR="00E91D35" w:rsidRPr="00E91D35" w:rsidRDefault="00E91D35" w:rsidP="00E91D35">
      <w:pPr>
        <w:numPr>
          <w:ilvl w:val="0"/>
          <w:numId w:val="16"/>
        </w:numPr>
        <w:spacing w:line="240" w:lineRule="auto"/>
        <w:rPr>
          <w:color w:val="000000" w:themeColor="text1"/>
        </w:rPr>
      </w:pPr>
      <w:r w:rsidRPr="00E91D35">
        <w:rPr>
          <w:b/>
          <w:bCs/>
          <w:color w:val="000000" w:themeColor="text1"/>
        </w:rPr>
        <w:t>Professional Development Turnout:</w:t>
      </w:r>
      <w:r w:rsidRPr="00E91D35">
        <w:rPr>
          <w:color w:val="000000" w:themeColor="text1"/>
        </w:rPr>
        <w:t xml:space="preserve"> Percentage increase in member participation in sponsored professional learning programs, workshops, or micro-credentials (e.g., 25% turnout growth). </w:t>
      </w:r>
    </w:p>
    <w:p w14:paraId="66F64347" w14:textId="77777777" w:rsidR="00E91D35" w:rsidRPr="00E91D35" w:rsidRDefault="00E91D35" w:rsidP="00E91D35">
      <w:pPr>
        <w:spacing w:line="240" w:lineRule="auto"/>
        <w:rPr>
          <w:color w:val="000000" w:themeColor="text1"/>
        </w:rPr>
      </w:pPr>
    </w:p>
    <w:p w14:paraId="107FF168" w14:textId="77777777" w:rsidR="00E91D35" w:rsidRPr="00E91D35" w:rsidRDefault="00E91D35" w:rsidP="00E91D35">
      <w:pPr>
        <w:numPr>
          <w:ilvl w:val="0"/>
          <w:numId w:val="16"/>
        </w:numPr>
        <w:spacing w:line="240" w:lineRule="auto"/>
        <w:rPr>
          <w:color w:val="000000" w:themeColor="text1"/>
        </w:rPr>
      </w:pPr>
      <w:r w:rsidRPr="00E91D35">
        <w:rPr>
          <w:b/>
          <w:bCs/>
          <w:color w:val="000000" w:themeColor="text1"/>
        </w:rPr>
        <w:t>Policy Impact &amp; Member Leadership:</w:t>
      </w:r>
      <w:r w:rsidRPr="00E91D35">
        <w:rPr>
          <w:color w:val="000000" w:themeColor="text1"/>
        </w:rPr>
        <w:t xml:space="preserve"> Frequency of member-led policy proposals formally presented to governing bodies (e.g., presenting educator-led recommendations to the Board of Education twice annually). </w:t>
      </w:r>
    </w:p>
    <w:p w14:paraId="175CEADD" w14:textId="77777777" w:rsidR="00E91D35" w:rsidRPr="00E91D35" w:rsidRDefault="00E91D35" w:rsidP="00E91D35">
      <w:pPr>
        <w:spacing w:line="240" w:lineRule="auto"/>
        <w:rPr>
          <w:color w:val="000000" w:themeColor="text1"/>
        </w:rPr>
      </w:pPr>
    </w:p>
    <w:p w14:paraId="62AAF015" w14:textId="77777777" w:rsidR="00E91D35" w:rsidRPr="00E91D35" w:rsidRDefault="00E91D35" w:rsidP="00E91D35">
      <w:pPr>
        <w:numPr>
          <w:ilvl w:val="0"/>
          <w:numId w:val="16"/>
        </w:numPr>
        <w:spacing w:line="240" w:lineRule="auto"/>
        <w:rPr>
          <w:color w:val="000000" w:themeColor="text1"/>
        </w:rPr>
      </w:pPr>
      <w:r w:rsidRPr="00E91D35">
        <w:rPr>
          <w:b/>
          <w:bCs/>
          <w:color w:val="000000" w:themeColor="text1"/>
        </w:rPr>
        <w:t>Mentorship &amp; Early-Career Retention:</w:t>
      </w:r>
      <w:r w:rsidRPr="00E91D35">
        <w:rPr>
          <w:color w:val="000000" w:themeColor="text1"/>
        </w:rPr>
        <w:t xml:space="preserve"> Target satisfaction or retention rates within organizational mentorship programs designed to reduce early-career turnover (e.g., 90%+ participant satisfaction rating). </w:t>
      </w:r>
    </w:p>
    <w:p w14:paraId="52C940A0" w14:textId="77777777" w:rsidR="00E91D35" w:rsidRPr="00E91D35" w:rsidRDefault="00E91D35" w:rsidP="00E91D35">
      <w:pPr>
        <w:spacing w:line="240" w:lineRule="auto"/>
        <w:rPr>
          <w:color w:val="000000" w:themeColor="text1"/>
        </w:rPr>
      </w:pPr>
    </w:p>
    <w:p w14:paraId="0DC122A7" w14:textId="77777777" w:rsidR="00E91D35" w:rsidRPr="00E91D35" w:rsidRDefault="00E91D35" w:rsidP="00E91D35">
      <w:pPr>
        <w:spacing w:line="240" w:lineRule="auto"/>
        <w:rPr>
          <w:color w:val="000000" w:themeColor="text1"/>
        </w:rPr>
      </w:pPr>
      <w:r w:rsidRPr="00E91D35">
        <w:rPr>
          <w:b/>
          <w:bCs/>
          <w:color w:val="000000" w:themeColor="text1"/>
        </w:rPr>
        <w:t>5. Coalition &amp; Social Justice Advocacy</w:t>
      </w:r>
    </w:p>
    <w:p w14:paraId="455B230E" w14:textId="6BBB8CA0" w:rsidR="00E91D35" w:rsidRPr="00E91D35" w:rsidRDefault="00E91D35" w:rsidP="00E91D35">
      <w:pPr>
        <w:spacing w:line="240" w:lineRule="auto"/>
        <w:rPr>
          <w:color w:val="000000" w:themeColor="text1"/>
        </w:rPr>
      </w:pPr>
    </w:p>
    <w:p w14:paraId="545CA760" w14:textId="77777777" w:rsidR="00E91D35" w:rsidRPr="00E91D35" w:rsidRDefault="00E91D35" w:rsidP="00E91D35">
      <w:pPr>
        <w:numPr>
          <w:ilvl w:val="0"/>
          <w:numId w:val="17"/>
        </w:numPr>
        <w:spacing w:line="240" w:lineRule="auto"/>
        <w:rPr>
          <w:color w:val="000000" w:themeColor="text1"/>
        </w:rPr>
      </w:pPr>
      <w:r w:rsidRPr="00E91D35">
        <w:rPr>
          <w:b/>
          <w:bCs/>
          <w:color w:val="000000" w:themeColor="text1"/>
        </w:rPr>
        <w:t>Active Community Partnerships:</w:t>
      </w:r>
      <w:r w:rsidRPr="00E91D35">
        <w:rPr>
          <w:color w:val="000000" w:themeColor="text1"/>
        </w:rPr>
        <w:t xml:space="preserve"> Number of formal, active coalitions maintained with local civil rights, parent, and community organizations (e.g., establishing active working partnerships with at least 4–5 community allies). </w:t>
      </w:r>
    </w:p>
    <w:p w14:paraId="018DFF2C" w14:textId="77777777" w:rsidR="00E91D35" w:rsidRPr="00E91D35" w:rsidRDefault="00E91D35" w:rsidP="00E91D35">
      <w:pPr>
        <w:spacing w:line="240" w:lineRule="auto"/>
        <w:rPr>
          <w:color w:val="000000" w:themeColor="text1"/>
        </w:rPr>
      </w:pPr>
    </w:p>
    <w:p w14:paraId="3F82E0AC" w14:textId="77777777" w:rsidR="00E91D35" w:rsidRPr="00E91D35" w:rsidRDefault="00E91D35" w:rsidP="00E91D35">
      <w:pPr>
        <w:numPr>
          <w:ilvl w:val="0"/>
          <w:numId w:val="17"/>
        </w:numPr>
        <w:spacing w:line="240" w:lineRule="auto"/>
        <w:rPr>
          <w:color w:val="000000" w:themeColor="text1"/>
        </w:rPr>
      </w:pPr>
      <w:r w:rsidRPr="00E91D35">
        <w:rPr>
          <w:b/>
          <w:bCs/>
          <w:color w:val="000000" w:themeColor="text1"/>
        </w:rPr>
        <w:t>Leadership Equity Training:</w:t>
      </w:r>
      <w:r w:rsidRPr="00E91D35">
        <w:rPr>
          <w:color w:val="000000" w:themeColor="text1"/>
        </w:rPr>
        <w:t xml:space="preserve"> Completion metrics for internal diversity, equity, and restorative practice training across elected leadership, executive boards, and staff (e.g., 100% completion across all executive board members and local presidents). </w:t>
      </w:r>
    </w:p>
    <w:p w14:paraId="1AF20E57" w14:textId="77777777" w:rsidR="00E91D35" w:rsidRPr="00E91D35" w:rsidRDefault="00E91D35" w:rsidP="00E91D35">
      <w:pPr>
        <w:spacing w:line="240" w:lineRule="auto"/>
        <w:rPr>
          <w:color w:val="000000" w:themeColor="text1"/>
        </w:rPr>
      </w:pPr>
    </w:p>
    <w:p w14:paraId="531CD51A" w14:textId="77777777" w:rsidR="00E91D35" w:rsidRPr="00E91D35" w:rsidRDefault="00E91D35" w:rsidP="00E91D35">
      <w:pPr>
        <w:numPr>
          <w:ilvl w:val="0"/>
          <w:numId w:val="17"/>
        </w:numPr>
        <w:spacing w:line="240" w:lineRule="auto"/>
        <w:rPr>
          <w:color w:val="000000" w:themeColor="text1"/>
        </w:rPr>
      </w:pPr>
      <w:r w:rsidRPr="00E91D35">
        <w:rPr>
          <w:b/>
          <w:bCs/>
          <w:color w:val="000000" w:themeColor="text1"/>
        </w:rPr>
        <w:t>Electoral &amp; Mobilization Turnout:</w:t>
      </w:r>
      <w:r w:rsidRPr="00E91D35">
        <w:rPr>
          <w:color w:val="000000" w:themeColor="text1"/>
        </w:rPr>
        <w:t xml:space="preserve"> Targeted turnout percentages for key advocacy actions (e.g., mobilizing 30%–35% of active membership for public budget hearings, lobby days, or voter turnout campaigns). </w:t>
      </w:r>
    </w:p>
    <w:p w14:paraId="1E964825" w14:textId="77777777" w:rsidR="00E91D35" w:rsidRDefault="00E91D35">
      <w:pPr>
        <w:rPr>
          <w:b/>
          <w:bCs/>
          <w:color w:val="000000" w:themeColor="text1"/>
          <w:sz w:val="28"/>
          <w:szCs w:val="28"/>
        </w:rPr>
      </w:pPr>
      <w:r>
        <w:rPr>
          <w:color w:val="000000" w:themeColor="text1"/>
        </w:rPr>
        <w:br w:type="page"/>
      </w:r>
    </w:p>
    <w:p w14:paraId="0312FE72" w14:textId="23200616" w:rsidR="00A5764A" w:rsidRPr="00AC53ED" w:rsidRDefault="007570F5">
      <w:pPr>
        <w:pStyle w:val="Heading3"/>
        <w:rPr>
          <w:color w:val="000000" w:themeColor="text1"/>
        </w:rPr>
      </w:pPr>
      <w:r w:rsidRPr="00AC53ED">
        <w:rPr>
          <w:color w:val="000000" w:themeColor="text1"/>
        </w:rPr>
        <w:lastRenderedPageBreak/>
        <w:t>Stage 4: Strategic Choices &amp; Operational Shift Model</w:t>
      </w:r>
    </w:p>
    <w:p w14:paraId="0312FE73" w14:textId="21A5851C"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Force choices and align organizational priorities with real capacity. Recognize that strategic planning requires saying "no" to non-essential work.</w:t>
      </w:r>
    </w:p>
    <w:p w14:paraId="0312FE74" w14:textId="77777777"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The Servicing-to-Organizing Operational Shift:</w:t>
      </w:r>
    </w:p>
    <w:p w14:paraId="0312FE75" w14:textId="50A8D3B6" w:rsidR="00A5764A" w:rsidRDefault="007570F5">
      <w:pPr>
        <w:pBdr>
          <w:top w:val="nil"/>
          <w:left w:val="nil"/>
          <w:bottom w:val="nil"/>
          <w:right w:val="nil"/>
          <w:between w:val="nil"/>
        </w:pBdr>
        <w:spacing w:after="200"/>
        <w:rPr>
          <w:color w:val="000000" w:themeColor="text1"/>
        </w:rPr>
      </w:pPr>
      <w:r w:rsidRPr="00AC53ED">
        <w:rPr>
          <w:color w:val="000000" w:themeColor="text1"/>
        </w:rPr>
        <w:t xml:space="preserve">Facilitate a structured </w:t>
      </w:r>
      <w:r w:rsidRPr="00AC53ED">
        <w:rPr>
          <w:b/>
          <w:bCs/>
          <w:color w:val="000000" w:themeColor="text1"/>
        </w:rPr>
        <w:t>Start / Stop / Continue</w:t>
      </w:r>
      <w:r w:rsidRPr="00AC53ED">
        <w:rPr>
          <w:color w:val="000000" w:themeColor="text1"/>
        </w:rPr>
        <w:t xml:space="preserve"> exercise using the assessment's operational </w:t>
      </w:r>
      <w:proofErr w:type="gramStart"/>
      <w:r w:rsidRPr="00AC53ED">
        <w:rPr>
          <w:color w:val="000000" w:themeColor="text1"/>
        </w:rPr>
        <w:t>model :</w:t>
      </w:r>
      <w:proofErr w:type="gramEnd"/>
    </w:p>
    <w:p w14:paraId="715FBBF0"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Here is the complete </w:t>
      </w:r>
      <w:r w:rsidRPr="00E91D35">
        <w:rPr>
          <w:b/>
          <w:bCs/>
          <w:color w:val="000000" w:themeColor="text1"/>
        </w:rPr>
        <w:t>Servicing-to-Organizing Operational Shift</w:t>
      </w:r>
      <w:r w:rsidRPr="00E91D35">
        <w:rPr>
          <w:color w:val="000000" w:themeColor="text1"/>
        </w:rPr>
        <w:t xml:space="preserve"> table with the </w:t>
      </w:r>
      <w:r w:rsidRPr="00E91D35">
        <w:rPr>
          <w:b/>
          <w:bCs/>
          <w:color w:val="000000" w:themeColor="text1"/>
        </w:rPr>
        <w:t>CONTINUE</w:t>
      </w:r>
      <w:r w:rsidRPr="00E91D35">
        <w:rPr>
          <w:color w:val="000000" w:themeColor="text1"/>
        </w:rPr>
        <w:t xml:space="preserve"> column included, reflecting high-capacity core operations that must be sustained: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8"/>
        <w:gridCol w:w="2666"/>
        <w:gridCol w:w="2521"/>
        <w:gridCol w:w="2853"/>
      </w:tblGrid>
      <w:tr w:rsidR="00E91D35" w:rsidRPr="00E91D35" w14:paraId="418FB75F" w14:textId="77777777" w:rsidTr="00E91D3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DBE5F1" w:themeFill="accent1" w:themeFillTint="33"/>
            <w:tcMar>
              <w:top w:w="120" w:type="dxa"/>
              <w:left w:w="180" w:type="dxa"/>
              <w:bottom w:w="120" w:type="dxa"/>
              <w:right w:w="180" w:type="dxa"/>
            </w:tcMar>
            <w:vAlign w:val="center"/>
            <w:hideMark/>
          </w:tcPr>
          <w:p w14:paraId="00B9D8FB"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Category</w:t>
            </w:r>
          </w:p>
        </w:tc>
        <w:tc>
          <w:tcPr>
            <w:tcW w:w="0" w:type="auto"/>
            <w:tcBorders>
              <w:top w:val="single" w:sz="6" w:space="0" w:color="C4C7C5"/>
              <w:left w:val="single" w:sz="6" w:space="0" w:color="C4C7C5"/>
              <w:bottom w:val="single" w:sz="6" w:space="0" w:color="C4C7C5"/>
              <w:right w:val="single" w:sz="6" w:space="0" w:color="C4C7C5"/>
            </w:tcBorders>
            <w:shd w:val="clear" w:color="auto" w:fill="DBE5F1" w:themeFill="accent1" w:themeFillTint="33"/>
            <w:tcMar>
              <w:top w:w="120" w:type="dxa"/>
              <w:left w:w="180" w:type="dxa"/>
              <w:bottom w:w="120" w:type="dxa"/>
              <w:right w:w="180" w:type="dxa"/>
            </w:tcMar>
            <w:vAlign w:val="center"/>
            <w:hideMark/>
          </w:tcPr>
          <w:p w14:paraId="74C5D325"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STOP (Servicing Model / Low-Capacity)</w:t>
            </w:r>
          </w:p>
        </w:tc>
        <w:tc>
          <w:tcPr>
            <w:tcW w:w="0" w:type="auto"/>
            <w:tcBorders>
              <w:top w:val="single" w:sz="6" w:space="0" w:color="C4C7C5"/>
              <w:left w:val="single" w:sz="6" w:space="0" w:color="C4C7C5"/>
              <w:bottom w:val="single" w:sz="6" w:space="0" w:color="C4C7C5"/>
              <w:right w:val="single" w:sz="6" w:space="0" w:color="C4C7C5"/>
            </w:tcBorders>
            <w:shd w:val="clear" w:color="auto" w:fill="DBE5F1" w:themeFill="accent1" w:themeFillTint="33"/>
            <w:tcMar>
              <w:top w:w="120" w:type="dxa"/>
              <w:left w:w="180" w:type="dxa"/>
              <w:bottom w:w="120" w:type="dxa"/>
              <w:right w:w="180" w:type="dxa"/>
            </w:tcMar>
            <w:vAlign w:val="center"/>
            <w:hideMark/>
          </w:tcPr>
          <w:p w14:paraId="64423AF6"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START (Organizing Model / High-Capacity)</w:t>
            </w:r>
          </w:p>
        </w:tc>
        <w:tc>
          <w:tcPr>
            <w:tcW w:w="0" w:type="auto"/>
            <w:tcBorders>
              <w:top w:val="single" w:sz="6" w:space="0" w:color="C4C7C5"/>
              <w:left w:val="single" w:sz="6" w:space="0" w:color="C4C7C5"/>
              <w:bottom w:val="single" w:sz="6" w:space="0" w:color="C4C7C5"/>
              <w:right w:val="single" w:sz="6" w:space="0" w:color="C4C7C5"/>
            </w:tcBorders>
            <w:shd w:val="clear" w:color="auto" w:fill="DBE5F1" w:themeFill="accent1" w:themeFillTint="33"/>
            <w:tcMar>
              <w:top w:w="120" w:type="dxa"/>
              <w:left w:w="180" w:type="dxa"/>
              <w:bottom w:w="120" w:type="dxa"/>
              <w:right w:w="180" w:type="dxa"/>
            </w:tcMar>
            <w:vAlign w:val="center"/>
            <w:hideMark/>
          </w:tcPr>
          <w:p w14:paraId="5BDCD2CC"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CONTINUE (Core Operations to Sustain)</w:t>
            </w:r>
          </w:p>
        </w:tc>
      </w:tr>
      <w:tr w:rsidR="00E91D35" w:rsidRPr="00E91D35" w14:paraId="56C6D25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7A9A7E"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Role of Staff &amp; Officers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85AB98"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Acting as primary problem-solvers who directly handle routine workplace grievances.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149532"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Functioning as coaches, strategists, and trainers who build leadership capacity.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AC9B18"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Providing strategic advice, leading political/coalition work, and handling complex legal/Level 2 issues. </w:t>
            </w:r>
          </w:p>
        </w:tc>
      </w:tr>
      <w:tr w:rsidR="00E91D35" w:rsidRPr="00E91D35" w14:paraId="67CF8CC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803FBB"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Worksite Reps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19A087"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Relying on reps to merely pass down flyers or relay top-down announcements.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3052B4"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Training reps to confidently resolve Level 1 issues, recruit, and organize coworkers.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E1A04E"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Annual steward academies, regular worksite team check-ins, and building-level representation. </w:t>
            </w:r>
          </w:p>
        </w:tc>
      </w:tr>
      <w:tr w:rsidR="00E91D35" w:rsidRPr="00E91D35" w14:paraId="3495196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5984B8"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Communication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453E11"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Relying solely on one-way email blasts or top-down newsletter updates.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6AE6FE"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Building active member-to-member communication networks in every building.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2C8FCA"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Regular digital newsletters and official policy/bargaining updates. </w:t>
            </w:r>
          </w:p>
        </w:tc>
      </w:tr>
      <w:tr w:rsidR="00E91D35" w:rsidRPr="00E91D35" w14:paraId="06D6C6C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FCD9F6" w14:textId="77777777" w:rsidR="00E91D35" w:rsidRPr="00E91D35" w:rsidRDefault="00E91D35" w:rsidP="00E91D35">
            <w:pPr>
              <w:pBdr>
                <w:top w:val="nil"/>
                <w:left w:val="nil"/>
                <w:bottom w:val="nil"/>
                <w:right w:val="nil"/>
                <w:between w:val="nil"/>
              </w:pBdr>
              <w:spacing w:after="200"/>
              <w:rPr>
                <w:color w:val="000000" w:themeColor="text1"/>
              </w:rPr>
            </w:pPr>
            <w:r w:rsidRPr="00E91D35">
              <w:rPr>
                <w:b/>
                <w:bCs/>
                <w:color w:val="000000" w:themeColor="text1"/>
              </w:rPr>
              <w:t>Data Usage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42A622"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Treating data strictly as administrative records or roster lists.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EC322E"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Routinely analyzing data to target resources and identify participation gaps.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4DE1A8" w14:textId="77777777" w:rsidR="00E91D35" w:rsidRPr="00E91D35" w:rsidRDefault="00E91D35" w:rsidP="00E91D35">
            <w:pPr>
              <w:pBdr>
                <w:top w:val="nil"/>
                <w:left w:val="nil"/>
                <w:bottom w:val="nil"/>
                <w:right w:val="nil"/>
                <w:between w:val="nil"/>
              </w:pBdr>
              <w:spacing w:after="200"/>
              <w:rPr>
                <w:color w:val="000000" w:themeColor="text1"/>
              </w:rPr>
            </w:pPr>
            <w:r w:rsidRPr="00E91D35">
              <w:rPr>
                <w:color w:val="000000" w:themeColor="text1"/>
              </w:rPr>
              <w:t xml:space="preserve">Maintaining accurate membership records, dues tracking, and contact lists. </w:t>
            </w:r>
          </w:p>
        </w:tc>
      </w:tr>
    </w:tbl>
    <w:p w14:paraId="4630B373" w14:textId="77777777" w:rsidR="00E91D35" w:rsidRDefault="00E91D35">
      <w:pPr>
        <w:pBdr>
          <w:top w:val="nil"/>
          <w:left w:val="nil"/>
          <w:bottom w:val="nil"/>
          <w:right w:val="nil"/>
          <w:between w:val="nil"/>
        </w:pBdr>
        <w:spacing w:after="200"/>
        <w:rPr>
          <w:color w:val="000000" w:themeColor="text1"/>
        </w:rPr>
      </w:pPr>
    </w:p>
    <w:p w14:paraId="57C3192B" w14:textId="77777777" w:rsidR="00E91D35" w:rsidRPr="00AC53ED" w:rsidRDefault="00E91D35">
      <w:pPr>
        <w:pBdr>
          <w:top w:val="nil"/>
          <w:left w:val="nil"/>
          <w:bottom w:val="nil"/>
          <w:right w:val="nil"/>
          <w:between w:val="nil"/>
        </w:pBdr>
        <w:spacing w:after="200"/>
        <w:rPr>
          <w:color w:val="000000" w:themeColor="text1"/>
        </w:rPr>
      </w:pPr>
    </w:p>
    <w:p w14:paraId="0312FE8B" w14:textId="11EE02DE" w:rsidR="00A5764A" w:rsidRPr="00AC53ED" w:rsidRDefault="007570F5">
      <w:pPr>
        <w:pStyle w:val="Heading3"/>
        <w:rPr>
          <w:color w:val="000000" w:themeColor="text1"/>
        </w:rPr>
      </w:pPr>
      <w:r w:rsidRPr="00AC53ED">
        <w:rPr>
          <w:color w:val="000000" w:themeColor="text1"/>
        </w:rPr>
        <w:lastRenderedPageBreak/>
        <w:t>Stage 5: Resource Alignment and Implementation Roadmap</w:t>
      </w:r>
    </w:p>
    <w:p w14:paraId="0312FE8C" w14:textId="1B439E5C"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Keep conversations strategic rather than purely operational, while anchoring resource allocation to structural benchmarks.</w:t>
      </w:r>
    </w:p>
    <w:p w14:paraId="0312FE8D" w14:textId="77777777"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Capacity Alignment Prompts:</w:t>
      </w:r>
    </w:p>
    <w:p w14:paraId="0312FE8E" w14:textId="0C1F0093" w:rsidR="00A5764A" w:rsidRPr="00AC53ED" w:rsidRDefault="007570F5">
      <w:pPr>
        <w:pBdr>
          <w:top w:val="nil"/>
          <w:left w:val="nil"/>
          <w:bottom w:val="nil"/>
          <w:right w:val="nil"/>
          <w:between w:val="nil"/>
        </w:pBdr>
        <w:spacing w:after="160"/>
        <w:rPr>
          <w:color w:val="000000" w:themeColor="text1"/>
        </w:rPr>
      </w:pPr>
      <w:r w:rsidRPr="00AC53ED">
        <w:rPr>
          <w:color w:val="000000" w:themeColor="text1"/>
        </w:rPr>
        <w:t>For each strategic priority, the facilitator must ask:</w:t>
      </w:r>
    </w:p>
    <w:p w14:paraId="0312FE8F" w14:textId="1C65B004" w:rsidR="00A5764A" w:rsidRPr="00AC53ED" w:rsidRDefault="007570F5">
      <w:pPr>
        <w:numPr>
          <w:ilvl w:val="0"/>
          <w:numId w:val="5"/>
        </w:numPr>
        <w:pBdr>
          <w:top w:val="nil"/>
          <w:left w:val="nil"/>
          <w:bottom w:val="nil"/>
          <w:right w:val="nil"/>
          <w:between w:val="nil"/>
        </w:pBdr>
        <w:rPr>
          <w:color w:val="000000" w:themeColor="text1"/>
        </w:rPr>
      </w:pPr>
      <w:r w:rsidRPr="00AC53ED">
        <w:rPr>
          <w:color w:val="000000" w:themeColor="text1"/>
        </w:rPr>
        <w:t>Who owns this priority, and what budget/resources are allocated?</w:t>
      </w:r>
    </w:p>
    <w:p w14:paraId="0312FE90" w14:textId="041E4E2B" w:rsidR="00A5764A" w:rsidRPr="00AC53ED" w:rsidRDefault="007570F5">
      <w:pPr>
        <w:numPr>
          <w:ilvl w:val="0"/>
          <w:numId w:val="5"/>
        </w:numPr>
        <w:pBdr>
          <w:top w:val="nil"/>
          <w:left w:val="nil"/>
          <w:bottom w:val="nil"/>
          <w:right w:val="nil"/>
          <w:between w:val="nil"/>
        </w:pBdr>
        <w:rPr>
          <w:color w:val="000000" w:themeColor="text1"/>
        </w:rPr>
      </w:pPr>
      <w:r w:rsidRPr="00AC53ED">
        <w:rPr>
          <w:color w:val="000000" w:themeColor="text1"/>
        </w:rPr>
        <w:t xml:space="preserve">Does this resource allocation build </w:t>
      </w:r>
      <w:r w:rsidRPr="00AC53ED">
        <w:rPr>
          <w:b/>
          <w:bCs/>
          <w:color w:val="000000" w:themeColor="text1"/>
        </w:rPr>
        <w:t>organizing infrastructure, worksite teams, and leadership pipelines</w:t>
      </w:r>
      <w:r w:rsidRPr="00AC53ED">
        <w:rPr>
          <w:color w:val="000000" w:themeColor="text1"/>
        </w:rPr>
        <w:t>, or does it merely maintain administrative routine?</w:t>
      </w:r>
    </w:p>
    <w:p w14:paraId="0312FE91" w14:textId="19A96A64" w:rsidR="00A5764A" w:rsidRPr="00AC53ED" w:rsidRDefault="007570F5">
      <w:pPr>
        <w:numPr>
          <w:ilvl w:val="0"/>
          <w:numId w:val="5"/>
        </w:numPr>
        <w:pBdr>
          <w:top w:val="nil"/>
          <w:left w:val="nil"/>
          <w:bottom w:val="nil"/>
          <w:right w:val="nil"/>
          <w:between w:val="nil"/>
        </w:pBdr>
        <w:spacing w:after="80"/>
        <w:rPr>
          <w:color w:val="000000" w:themeColor="text1"/>
        </w:rPr>
      </w:pPr>
      <w:r w:rsidRPr="00AC53ED">
        <w:rPr>
          <w:color w:val="000000" w:themeColor="text1"/>
        </w:rPr>
        <w:t>What specific leadership development frameworks are required to achieve a 1:15–20 rep-to-member ratio in under-resourced sites?</w:t>
      </w:r>
    </w:p>
    <w:p w14:paraId="0312FE92" w14:textId="77777777" w:rsidR="00A5764A" w:rsidRPr="00AC53ED" w:rsidRDefault="007570F5">
      <w:pPr>
        <w:pStyle w:val="Heading3"/>
        <w:rPr>
          <w:color w:val="000000" w:themeColor="text1"/>
        </w:rPr>
      </w:pPr>
      <w:r w:rsidRPr="00AC53ED">
        <w:rPr>
          <w:color w:val="000000" w:themeColor="text1"/>
        </w:rPr>
        <w:t>Stage 6: Integration, Commitment, and Adoption</w:t>
      </w:r>
    </w:p>
    <w:p w14:paraId="0312FE93" w14:textId="61186AE2"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Ensure internal consistency across priorities, goals, timelines, accountability owners, and rollout plans</w:t>
      </w:r>
      <w:r w:rsidR="00AC53ED">
        <w:rPr>
          <w:color w:val="000000" w:themeColor="text1"/>
        </w:rPr>
        <w:t>.</w:t>
      </w:r>
    </w:p>
    <w:p w14:paraId="0312FE94" w14:textId="77777777"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Plan Deliverables:</w:t>
      </w:r>
    </w:p>
    <w:p w14:paraId="0312FE95" w14:textId="45BD41D2" w:rsidR="00A5764A" w:rsidRPr="00AC53ED" w:rsidRDefault="007570F5">
      <w:pPr>
        <w:numPr>
          <w:ilvl w:val="0"/>
          <w:numId w:val="6"/>
        </w:numPr>
        <w:pBdr>
          <w:top w:val="nil"/>
          <w:left w:val="nil"/>
          <w:bottom w:val="nil"/>
          <w:right w:val="nil"/>
          <w:between w:val="nil"/>
        </w:pBdr>
        <w:rPr>
          <w:color w:val="000000" w:themeColor="text1"/>
        </w:rPr>
      </w:pPr>
      <w:r w:rsidRPr="00AC53ED">
        <w:rPr>
          <w:b/>
          <w:bCs/>
          <w:color w:val="000000" w:themeColor="text1"/>
        </w:rPr>
        <w:t>Strategic Priorities &amp; Goals:</w:t>
      </w:r>
      <w:r w:rsidRPr="00AC53ED">
        <w:rPr>
          <w:color w:val="000000" w:themeColor="text1"/>
        </w:rPr>
        <w:t xml:space="preserve"> 3–5 focus areas with explicit quantifiable targets.</w:t>
      </w:r>
    </w:p>
    <w:p w14:paraId="0312FE96" w14:textId="0892FF05" w:rsidR="00A5764A" w:rsidRPr="00AC53ED" w:rsidRDefault="007570F5">
      <w:pPr>
        <w:numPr>
          <w:ilvl w:val="0"/>
          <w:numId w:val="6"/>
        </w:numPr>
        <w:pBdr>
          <w:top w:val="nil"/>
          <w:left w:val="nil"/>
          <w:bottom w:val="nil"/>
          <w:right w:val="nil"/>
          <w:between w:val="nil"/>
        </w:pBdr>
        <w:rPr>
          <w:color w:val="000000" w:themeColor="text1"/>
        </w:rPr>
      </w:pPr>
      <w:r w:rsidRPr="00AC53ED">
        <w:rPr>
          <w:b/>
          <w:bCs/>
          <w:color w:val="000000" w:themeColor="text1"/>
        </w:rPr>
        <w:t>Implementation Roadmap:</w:t>
      </w:r>
      <w:r w:rsidRPr="00AC53ED">
        <w:rPr>
          <w:color w:val="000000" w:themeColor="text1"/>
        </w:rPr>
        <w:t xml:space="preserve"> Action steps, designated leads, resource requirements, and quarterly target timelines.</w:t>
      </w:r>
    </w:p>
    <w:p w14:paraId="0312FE97" w14:textId="0A4E06B6" w:rsidR="00A5764A" w:rsidRPr="00AC53ED" w:rsidRDefault="007570F5">
      <w:pPr>
        <w:numPr>
          <w:ilvl w:val="0"/>
          <w:numId w:val="6"/>
        </w:numPr>
        <w:pBdr>
          <w:top w:val="nil"/>
          <w:left w:val="nil"/>
          <w:bottom w:val="nil"/>
          <w:right w:val="nil"/>
          <w:between w:val="nil"/>
        </w:pBdr>
        <w:spacing w:after="80"/>
        <w:rPr>
          <w:color w:val="000000" w:themeColor="text1"/>
        </w:rPr>
      </w:pPr>
      <w:r w:rsidRPr="00AC53ED">
        <w:rPr>
          <w:b/>
          <w:bCs/>
          <w:color w:val="000000" w:themeColor="text1"/>
        </w:rPr>
        <w:t>Member-Facing Rollout Plan:</w:t>
      </w:r>
      <w:r w:rsidRPr="00AC53ED">
        <w:rPr>
          <w:color w:val="000000" w:themeColor="text1"/>
        </w:rPr>
        <w:t xml:space="preserve"> Communication strategies designed to cascade the plan to rank-and-file members in primary languages spoken across the organization.</w:t>
      </w:r>
    </w:p>
    <w:p w14:paraId="0312FE98" w14:textId="77777777" w:rsidR="00A5764A" w:rsidRPr="00AC53ED" w:rsidRDefault="007570F5">
      <w:pPr>
        <w:pStyle w:val="Heading3"/>
        <w:rPr>
          <w:color w:val="000000" w:themeColor="text1"/>
        </w:rPr>
      </w:pPr>
      <w:r w:rsidRPr="00AC53ED">
        <w:rPr>
          <w:color w:val="000000" w:themeColor="text1"/>
        </w:rPr>
        <w:t>Stage 7: Monitoring, Evaluation, and Continuous Learning</w:t>
      </w:r>
    </w:p>
    <w:p w14:paraId="0312FE99" w14:textId="6E6427D1" w:rsidR="00A5764A" w:rsidRPr="00AC53ED" w:rsidRDefault="007570F5">
      <w:pPr>
        <w:pBdr>
          <w:top w:val="nil"/>
          <w:left w:val="nil"/>
          <w:bottom w:val="nil"/>
          <w:right w:val="nil"/>
          <w:between w:val="nil"/>
        </w:pBdr>
        <w:spacing w:after="160"/>
        <w:rPr>
          <w:color w:val="000000" w:themeColor="text1"/>
        </w:rPr>
      </w:pPr>
      <w:r w:rsidRPr="00AC53ED">
        <w:rPr>
          <w:b/>
          <w:bCs/>
          <w:color w:val="000000" w:themeColor="text1"/>
        </w:rPr>
        <w:t>Objectives:</w:t>
      </w:r>
      <w:r w:rsidRPr="00AC53ED">
        <w:rPr>
          <w:color w:val="000000" w:themeColor="text1"/>
        </w:rPr>
        <w:t xml:space="preserve"> Maintain the strategic plan as a living document with continuous adaptation mechanisms.</w:t>
      </w:r>
    </w:p>
    <w:p w14:paraId="0312FE9A" w14:textId="77777777" w:rsidR="00A5764A" w:rsidRPr="00AC53ED" w:rsidRDefault="007570F5">
      <w:pPr>
        <w:pBdr>
          <w:top w:val="nil"/>
          <w:left w:val="nil"/>
          <w:bottom w:val="nil"/>
          <w:right w:val="nil"/>
          <w:between w:val="nil"/>
        </w:pBdr>
        <w:spacing w:after="160"/>
        <w:rPr>
          <w:b/>
          <w:bCs/>
          <w:color w:val="000000" w:themeColor="text1"/>
        </w:rPr>
      </w:pPr>
      <w:r w:rsidRPr="00AC53ED">
        <w:rPr>
          <w:b/>
          <w:bCs/>
          <w:color w:val="000000" w:themeColor="text1"/>
        </w:rPr>
        <w:t>Review &amp; Assessment Schedule:</w:t>
      </w:r>
    </w:p>
    <w:p w14:paraId="0312FE9B" w14:textId="00D4C6C8" w:rsidR="00A5764A" w:rsidRPr="00AC53ED" w:rsidRDefault="007570F5">
      <w:pPr>
        <w:numPr>
          <w:ilvl w:val="0"/>
          <w:numId w:val="7"/>
        </w:numPr>
        <w:pBdr>
          <w:top w:val="nil"/>
          <w:left w:val="nil"/>
          <w:bottom w:val="nil"/>
          <w:right w:val="nil"/>
          <w:between w:val="nil"/>
        </w:pBdr>
        <w:rPr>
          <w:color w:val="000000" w:themeColor="text1"/>
        </w:rPr>
      </w:pPr>
      <w:r w:rsidRPr="00AC53ED">
        <w:rPr>
          <w:b/>
          <w:bCs/>
          <w:color w:val="000000" w:themeColor="text1"/>
        </w:rPr>
        <w:t>Quarterly Progress Audits:</w:t>
      </w:r>
      <w:r w:rsidRPr="00AC53ED">
        <w:rPr>
          <w:color w:val="000000" w:themeColor="text1"/>
        </w:rPr>
        <w:t xml:space="preserve"> Executive leadership and committee </w:t>
      </w:r>
      <w:proofErr w:type="gramStart"/>
      <w:r w:rsidRPr="00AC53ED">
        <w:rPr>
          <w:color w:val="000000" w:themeColor="text1"/>
        </w:rPr>
        <w:t>leads</w:t>
      </w:r>
      <w:proofErr w:type="gramEnd"/>
      <w:r w:rsidRPr="00AC53ED">
        <w:rPr>
          <w:color w:val="000000" w:themeColor="text1"/>
        </w:rPr>
        <w:t xml:space="preserve"> review </w:t>
      </w:r>
      <w:r w:rsidR="00AC53ED">
        <w:rPr>
          <w:color w:val="000000" w:themeColor="text1"/>
        </w:rPr>
        <w:t xml:space="preserve">key performance indicator </w:t>
      </w:r>
      <w:r w:rsidRPr="00AC53ED">
        <w:rPr>
          <w:color w:val="000000" w:themeColor="text1"/>
        </w:rPr>
        <w:t>metrics, organizing data, and field progress.</w:t>
      </w:r>
    </w:p>
    <w:p w14:paraId="0312FE9C" w14:textId="7DDA8D77" w:rsidR="00A5764A" w:rsidRPr="00AC53ED" w:rsidRDefault="007570F5">
      <w:pPr>
        <w:numPr>
          <w:ilvl w:val="0"/>
          <w:numId w:val="7"/>
        </w:numPr>
        <w:pBdr>
          <w:top w:val="nil"/>
          <w:left w:val="nil"/>
          <w:bottom w:val="nil"/>
          <w:right w:val="nil"/>
          <w:between w:val="nil"/>
        </w:pBdr>
        <w:rPr>
          <w:color w:val="000000" w:themeColor="text1"/>
        </w:rPr>
      </w:pPr>
      <w:r w:rsidRPr="00AC53ED">
        <w:rPr>
          <w:b/>
          <w:bCs/>
          <w:color w:val="000000" w:themeColor="text1"/>
        </w:rPr>
        <w:t>Annual Assembly Reporting:</w:t>
      </w:r>
      <w:r w:rsidRPr="00AC53ED">
        <w:rPr>
          <w:color w:val="000000" w:themeColor="text1"/>
        </w:rPr>
        <w:t xml:space="preserve"> Present progress reports to rank-and-file delegates and reassess priorities based on workplace or legislative shifts.</w:t>
      </w:r>
    </w:p>
    <w:p w14:paraId="0312FE9D" w14:textId="447211E1" w:rsidR="00A5764A" w:rsidRDefault="007570F5">
      <w:pPr>
        <w:numPr>
          <w:ilvl w:val="0"/>
          <w:numId w:val="7"/>
        </w:numPr>
        <w:pBdr>
          <w:top w:val="nil"/>
          <w:left w:val="nil"/>
          <w:bottom w:val="nil"/>
          <w:right w:val="nil"/>
          <w:between w:val="nil"/>
        </w:pBdr>
        <w:spacing w:after="80"/>
        <w:rPr>
          <w:color w:val="000000" w:themeColor="text1"/>
        </w:rPr>
      </w:pPr>
      <w:r w:rsidRPr="00AC53ED">
        <w:rPr>
          <w:b/>
          <w:bCs/>
          <w:color w:val="000000" w:themeColor="text1"/>
        </w:rPr>
        <w:t>Re-Assessment Cycle:</w:t>
      </w:r>
      <w:r w:rsidRPr="00AC53ED">
        <w:rPr>
          <w:color w:val="000000" w:themeColor="text1"/>
        </w:rPr>
        <w:t xml:space="preserve"> Re-administer the </w:t>
      </w:r>
      <w:r w:rsidRPr="00AC53ED">
        <w:rPr>
          <w:b/>
          <w:bCs/>
          <w:color w:val="000000" w:themeColor="text1"/>
        </w:rPr>
        <w:t>High Participation Local Assessment</w:t>
      </w:r>
      <w:r w:rsidRPr="00AC53ED">
        <w:rPr>
          <w:color w:val="000000" w:themeColor="text1"/>
        </w:rPr>
        <w:t xml:space="preserve"> and </w:t>
      </w:r>
      <w:r w:rsidRPr="00AC53ED">
        <w:rPr>
          <w:b/>
          <w:bCs/>
          <w:color w:val="000000" w:themeColor="text1"/>
        </w:rPr>
        <w:t>Centering Equity Assessment</w:t>
      </w:r>
      <w:r w:rsidRPr="00AC53ED">
        <w:rPr>
          <w:color w:val="000000" w:themeColor="text1"/>
        </w:rPr>
        <w:t xml:space="preserve"> annually to track institutional progress along the 1–4 participation continuum.</w:t>
      </w:r>
    </w:p>
    <w:p w14:paraId="24D944E0" w14:textId="77777777" w:rsidR="000E17B6" w:rsidRPr="000E17B6" w:rsidRDefault="000E17B6" w:rsidP="000E17B6">
      <w:pPr>
        <w:pBdr>
          <w:top w:val="nil"/>
          <w:left w:val="nil"/>
          <w:bottom w:val="nil"/>
          <w:right w:val="nil"/>
          <w:between w:val="nil"/>
        </w:pBdr>
        <w:spacing w:after="80"/>
        <w:rPr>
          <w:color w:val="000000" w:themeColor="text1"/>
        </w:rPr>
      </w:pPr>
      <w:r w:rsidRPr="000E17B6">
        <w:rPr>
          <w:color w:val="000000" w:themeColor="text1"/>
        </w:rPr>
        <w:br/>
      </w:r>
    </w:p>
    <w:p w14:paraId="2D13A2A0" w14:textId="77777777" w:rsidR="000E17B6" w:rsidRDefault="000E17B6">
      <w:pPr>
        <w:rPr>
          <w:b/>
          <w:bCs/>
          <w:color w:val="000000" w:themeColor="text1"/>
          <w:sz w:val="36"/>
          <w:szCs w:val="36"/>
        </w:rPr>
      </w:pPr>
      <w:r>
        <w:rPr>
          <w:b/>
          <w:bCs/>
          <w:color w:val="000000" w:themeColor="text1"/>
          <w:sz w:val="36"/>
          <w:szCs w:val="36"/>
        </w:rPr>
        <w:br w:type="page"/>
      </w:r>
    </w:p>
    <w:p w14:paraId="3E34195F" w14:textId="030334F7" w:rsidR="000E17B6" w:rsidRDefault="000E17B6" w:rsidP="000E17B6">
      <w:pPr>
        <w:pBdr>
          <w:top w:val="nil"/>
          <w:left w:val="nil"/>
          <w:bottom w:val="nil"/>
          <w:right w:val="nil"/>
          <w:between w:val="nil"/>
        </w:pBdr>
        <w:spacing w:after="80"/>
        <w:rPr>
          <w:b/>
          <w:bCs/>
          <w:color w:val="000000" w:themeColor="text1"/>
          <w:sz w:val="36"/>
          <w:szCs w:val="36"/>
        </w:rPr>
      </w:pPr>
      <w:r w:rsidRPr="000E17B6">
        <w:rPr>
          <w:b/>
          <w:bCs/>
          <w:color w:val="000000" w:themeColor="text1"/>
          <w:sz w:val="36"/>
          <w:szCs w:val="36"/>
        </w:rPr>
        <w:lastRenderedPageBreak/>
        <w:t>Facilitator’s Follow-On Process: Post-Planning Implementation &amp; Adoption</w:t>
      </w:r>
    </w:p>
    <w:p w14:paraId="2E9594AB" w14:textId="6FC1987C" w:rsidR="000E17B6" w:rsidRDefault="00B74391" w:rsidP="000E17B6">
      <w:pPr>
        <w:pBdr>
          <w:top w:val="nil"/>
          <w:left w:val="nil"/>
          <w:bottom w:val="nil"/>
          <w:right w:val="nil"/>
          <w:between w:val="nil"/>
        </w:pBdr>
        <w:spacing w:line="240" w:lineRule="auto"/>
        <w:rPr>
          <w:color w:val="000000" w:themeColor="text1"/>
        </w:rPr>
      </w:pPr>
      <w:r w:rsidRPr="00B74391">
        <w:rPr>
          <w:color w:val="000000" w:themeColor="text1"/>
        </w:rPr>
        <w:t xml:space="preserve">A facilitator’s responsibility extends well beyond the planning session. Next, establish your ongoing support model: will you drive the follow-on process directly, or coach an internal implementation committee to lead execution? While direct facilitation ensures momentum, intentionally equipping affiliate leaders to write, </w:t>
      </w:r>
      <w:proofErr w:type="gramStart"/>
      <w:r w:rsidRPr="00B74391">
        <w:rPr>
          <w:color w:val="000000" w:themeColor="text1"/>
        </w:rPr>
        <w:t>rollout</w:t>
      </w:r>
      <w:proofErr w:type="gramEnd"/>
      <w:r w:rsidRPr="00B74391">
        <w:rPr>
          <w:color w:val="000000" w:themeColor="text1"/>
        </w:rPr>
        <w:t>, monitor, and adjust their own plan builds the institutional muscles characteristic of a High Participation Local.</w:t>
      </w:r>
    </w:p>
    <w:p w14:paraId="4FE4AA50" w14:textId="77777777" w:rsidR="00B74391" w:rsidRPr="000E17B6" w:rsidRDefault="00B74391" w:rsidP="000E17B6">
      <w:pPr>
        <w:pBdr>
          <w:top w:val="nil"/>
          <w:left w:val="nil"/>
          <w:bottom w:val="nil"/>
          <w:right w:val="nil"/>
          <w:between w:val="nil"/>
        </w:pBdr>
        <w:spacing w:line="240" w:lineRule="auto"/>
        <w:rPr>
          <w:b/>
          <w:bCs/>
          <w:color w:val="000000" w:themeColor="text1"/>
          <w:sz w:val="36"/>
          <w:szCs w:val="36"/>
        </w:rPr>
      </w:pPr>
    </w:p>
    <w:p w14:paraId="6FBE1CBD" w14:textId="77777777" w:rsidR="000E17B6" w:rsidRPr="000E17B6" w:rsidRDefault="000E17B6" w:rsidP="000E17B6">
      <w:pPr>
        <w:pBdr>
          <w:top w:val="nil"/>
          <w:left w:val="nil"/>
          <w:bottom w:val="nil"/>
          <w:right w:val="nil"/>
          <w:between w:val="nil"/>
        </w:pBdr>
        <w:spacing w:line="240" w:lineRule="auto"/>
        <w:rPr>
          <w:b/>
          <w:bCs/>
          <w:color w:val="000000" w:themeColor="text1"/>
        </w:rPr>
      </w:pPr>
      <w:r w:rsidRPr="000E17B6">
        <w:rPr>
          <w:b/>
          <w:bCs/>
          <w:color w:val="000000" w:themeColor="text1"/>
        </w:rPr>
        <w:t>Phase 1: Document Synthesis &amp; Plan Finalization (Within 10 Business Days)</w:t>
      </w:r>
    </w:p>
    <w:p w14:paraId="6B616695" w14:textId="77777777" w:rsidR="000E17B6" w:rsidRPr="000E17B6" w:rsidRDefault="000E17B6" w:rsidP="000E17B6">
      <w:pPr>
        <w:numPr>
          <w:ilvl w:val="0"/>
          <w:numId w:val="8"/>
        </w:numPr>
        <w:pBdr>
          <w:top w:val="nil"/>
          <w:left w:val="nil"/>
          <w:bottom w:val="nil"/>
          <w:right w:val="nil"/>
          <w:between w:val="nil"/>
        </w:pBdr>
        <w:spacing w:line="240" w:lineRule="auto"/>
        <w:rPr>
          <w:color w:val="000000" w:themeColor="text1"/>
        </w:rPr>
      </w:pPr>
      <w:r w:rsidRPr="000E17B6">
        <w:rPr>
          <w:b/>
          <w:bCs/>
          <w:color w:val="000000" w:themeColor="text1"/>
        </w:rPr>
        <w:t>Consolidate &amp; Structure Outcomes:</w:t>
      </w:r>
      <w:r w:rsidRPr="000E17B6">
        <w:rPr>
          <w:color w:val="000000" w:themeColor="text1"/>
        </w:rPr>
        <w:t xml:space="preserve"> Translate workshop flipcharts, affinity wall groupings, and priority matrices into a clear, structured Strategic Plan document. </w:t>
      </w:r>
    </w:p>
    <w:p w14:paraId="12A95FF0" w14:textId="77777777" w:rsidR="000E17B6" w:rsidRPr="000E17B6" w:rsidRDefault="000E17B6" w:rsidP="000E17B6">
      <w:pPr>
        <w:pBdr>
          <w:top w:val="nil"/>
          <w:left w:val="nil"/>
          <w:bottom w:val="nil"/>
          <w:right w:val="nil"/>
          <w:between w:val="nil"/>
        </w:pBdr>
        <w:spacing w:line="240" w:lineRule="auto"/>
        <w:rPr>
          <w:color w:val="000000" w:themeColor="text1"/>
        </w:rPr>
      </w:pPr>
    </w:p>
    <w:p w14:paraId="06D22CC5" w14:textId="3EC16073" w:rsidR="000E17B6" w:rsidRPr="000E17B6" w:rsidRDefault="000E17B6" w:rsidP="000E17B6">
      <w:pPr>
        <w:numPr>
          <w:ilvl w:val="0"/>
          <w:numId w:val="8"/>
        </w:numPr>
        <w:pBdr>
          <w:top w:val="nil"/>
          <w:left w:val="nil"/>
          <w:bottom w:val="nil"/>
          <w:right w:val="nil"/>
          <w:between w:val="nil"/>
        </w:pBdr>
        <w:spacing w:line="240" w:lineRule="auto"/>
        <w:rPr>
          <w:color w:val="000000" w:themeColor="text1"/>
        </w:rPr>
      </w:pPr>
      <w:r w:rsidRPr="000E17B6">
        <w:rPr>
          <w:b/>
          <w:bCs/>
          <w:color w:val="000000" w:themeColor="text1"/>
        </w:rPr>
        <w:t>Verify Internal Consistency:</w:t>
      </w:r>
      <w:r w:rsidRPr="000E17B6">
        <w:rPr>
          <w:color w:val="000000" w:themeColor="text1"/>
        </w:rPr>
        <w:t xml:space="preserve"> Audit the finalized draft to ensure goals map directly to the 3–5 strategic priorities, timelines are realistic, and designated leads are assigned</w:t>
      </w:r>
      <w:r>
        <w:rPr>
          <w:color w:val="000000" w:themeColor="text1"/>
        </w:rPr>
        <w:t>.</w:t>
      </w:r>
    </w:p>
    <w:p w14:paraId="480C25FB" w14:textId="77777777" w:rsidR="000E17B6" w:rsidRPr="000E17B6" w:rsidRDefault="000E17B6" w:rsidP="000E17B6">
      <w:pPr>
        <w:pBdr>
          <w:top w:val="nil"/>
          <w:left w:val="nil"/>
          <w:bottom w:val="nil"/>
          <w:right w:val="nil"/>
          <w:between w:val="nil"/>
        </w:pBdr>
        <w:spacing w:line="240" w:lineRule="auto"/>
        <w:rPr>
          <w:color w:val="000000" w:themeColor="text1"/>
        </w:rPr>
      </w:pPr>
    </w:p>
    <w:p w14:paraId="1519F2AA" w14:textId="1B9DDF24" w:rsidR="000E17B6" w:rsidRPr="000E17B6" w:rsidRDefault="000E17B6" w:rsidP="000E17B6">
      <w:pPr>
        <w:numPr>
          <w:ilvl w:val="0"/>
          <w:numId w:val="8"/>
        </w:numPr>
        <w:pBdr>
          <w:top w:val="nil"/>
          <w:left w:val="nil"/>
          <w:bottom w:val="nil"/>
          <w:right w:val="nil"/>
          <w:between w:val="nil"/>
        </w:pBdr>
        <w:spacing w:line="240" w:lineRule="auto"/>
        <w:rPr>
          <w:color w:val="000000" w:themeColor="text1"/>
        </w:rPr>
      </w:pPr>
      <w:r w:rsidRPr="000E17B6">
        <w:rPr>
          <w:b/>
          <w:bCs/>
          <w:color w:val="000000" w:themeColor="text1"/>
        </w:rPr>
        <w:t>Leadership Alignment Review:</w:t>
      </w:r>
      <w:r w:rsidRPr="000E17B6">
        <w:rPr>
          <w:color w:val="000000" w:themeColor="text1"/>
        </w:rPr>
        <w:t xml:space="preserve"> Facilitate a brief follow-up session with executive leadership and board members to confirm shared ownership, clarify final wording, and ratify the adoption roadmap.</w:t>
      </w:r>
    </w:p>
    <w:p w14:paraId="1F7F2D7D" w14:textId="77777777" w:rsidR="000E17B6" w:rsidRPr="000E17B6" w:rsidRDefault="000E17B6" w:rsidP="000E17B6">
      <w:pPr>
        <w:pBdr>
          <w:top w:val="nil"/>
          <w:left w:val="nil"/>
          <w:bottom w:val="nil"/>
          <w:right w:val="nil"/>
          <w:between w:val="nil"/>
        </w:pBdr>
        <w:spacing w:line="240" w:lineRule="auto"/>
        <w:rPr>
          <w:color w:val="000000" w:themeColor="text1"/>
        </w:rPr>
      </w:pPr>
    </w:p>
    <w:p w14:paraId="6D00E40E" w14:textId="77777777" w:rsidR="000E17B6" w:rsidRPr="000E17B6" w:rsidRDefault="000E17B6" w:rsidP="000E17B6">
      <w:pPr>
        <w:pBdr>
          <w:top w:val="nil"/>
          <w:left w:val="nil"/>
          <w:bottom w:val="nil"/>
          <w:right w:val="nil"/>
          <w:between w:val="nil"/>
        </w:pBdr>
        <w:spacing w:line="240" w:lineRule="auto"/>
        <w:rPr>
          <w:b/>
          <w:bCs/>
          <w:color w:val="000000" w:themeColor="text1"/>
        </w:rPr>
      </w:pPr>
      <w:r w:rsidRPr="000E17B6">
        <w:rPr>
          <w:b/>
          <w:bCs/>
          <w:color w:val="000000" w:themeColor="text1"/>
        </w:rPr>
        <w:t>Phase 2: Member-Facing Cascade &amp; Rollout Strategy (Weeks 2–4)</w:t>
      </w:r>
    </w:p>
    <w:p w14:paraId="5639F082" w14:textId="128626DF" w:rsidR="000E17B6" w:rsidRPr="000E17B6" w:rsidRDefault="000E17B6" w:rsidP="000E17B6">
      <w:pPr>
        <w:numPr>
          <w:ilvl w:val="0"/>
          <w:numId w:val="9"/>
        </w:numPr>
        <w:pBdr>
          <w:top w:val="nil"/>
          <w:left w:val="nil"/>
          <w:bottom w:val="nil"/>
          <w:right w:val="nil"/>
          <w:between w:val="nil"/>
        </w:pBdr>
        <w:spacing w:line="240" w:lineRule="auto"/>
        <w:rPr>
          <w:color w:val="000000" w:themeColor="text1"/>
        </w:rPr>
      </w:pPr>
      <w:r w:rsidRPr="000E17B6">
        <w:rPr>
          <w:b/>
          <w:bCs/>
          <w:color w:val="000000" w:themeColor="text1"/>
        </w:rPr>
        <w:t>Develop Accessible Summaries:</w:t>
      </w:r>
      <w:r w:rsidRPr="000E17B6">
        <w:rPr>
          <w:color w:val="000000" w:themeColor="text1"/>
        </w:rPr>
        <w:t xml:space="preserve"> Help the leadership team distill the multi-page plan into a clear 1-page summary flyer and digital presentation for general membership.</w:t>
      </w:r>
    </w:p>
    <w:p w14:paraId="07CC9C26" w14:textId="77777777" w:rsidR="000E17B6" w:rsidRPr="000E17B6" w:rsidRDefault="000E17B6" w:rsidP="000E17B6">
      <w:pPr>
        <w:pBdr>
          <w:top w:val="nil"/>
          <w:left w:val="nil"/>
          <w:bottom w:val="nil"/>
          <w:right w:val="nil"/>
          <w:between w:val="nil"/>
        </w:pBdr>
        <w:spacing w:line="240" w:lineRule="auto"/>
        <w:rPr>
          <w:color w:val="000000" w:themeColor="text1"/>
        </w:rPr>
      </w:pPr>
    </w:p>
    <w:p w14:paraId="4F8F0704" w14:textId="43F27ADB" w:rsidR="000E17B6" w:rsidRPr="000E17B6" w:rsidRDefault="000E17B6" w:rsidP="000E17B6">
      <w:pPr>
        <w:numPr>
          <w:ilvl w:val="0"/>
          <w:numId w:val="9"/>
        </w:numPr>
        <w:pBdr>
          <w:top w:val="nil"/>
          <w:left w:val="nil"/>
          <w:bottom w:val="nil"/>
          <w:right w:val="nil"/>
          <w:between w:val="nil"/>
        </w:pBdr>
        <w:spacing w:line="240" w:lineRule="auto"/>
        <w:rPr>
          <w:color w:val="000000" w:themeColor="text1"/>
        </w:rPr>
      </w:pPr>
      <w:r w:rsidRPr="000E17B6">
        <w:rPr>
          <w:b/>
          <w:bCs/>
          <w:color w:val="000000" w:themeColor="text1"/>
        </w:rPr>
        <w:t>Multilingual &amp; Multi-Constituency Access:</w:t>
      </w:r>
      <w:r w:rsidRPr="000E17B6">
        <w:rPr>
          <w:color w:val="000000" w:themeColor="text1"/>
        </w:rPr>
        <w:t xml:space="preserve"> Ensure member-facing collateral is translated into key non-English languages spoken across the membership and tailored for different job classifications (e.g., certified staff, support personnel).</w:t>
      </w:r>
    </w:p>
    <w:p w14:paraId="3D0CFA8C" w14:textId="77777777" w:rsidR="000E17B6" w:rsidRPr="000E17B6" w:rsidRDefault="000E17B6" w:rsidP="000E17B6">
      <w:pPr>
        <w:pBdr>
          <w:top w:val="nil"/>
          <w:left w:val="nil"/>
          <w:bottom w:val="nil"/>
          <w:right w:val="nil"/>
          <w:between w:val="nil"/>
        </w:pBdr>
        <w:spacing w:line="240" w:lineRule="auto"/>
        <w:rPr>
          <w:color w:val="000000" w:themeColor="text1"/>
        </w:rPr>
      </w:pPr>
    </w:p>
    <w:p w14:paraId="35F49B63" w14:textId="2685F859" w:rsidR="000E17B6" w:rsidRPr="000E17B6" w:rsidRDefault="000E17B6" w:rsidP="000E17B6">
      <w:pPr>
        <w:numPr>
          <w:ilvl w:val="0"/>
          <w:numId w:val="9"/>
        </w:numPr>
        <w:pBdr>
          <w:top w:val="nil"/>
          <w:left w:val="nil"/>
          <w:bottom w:val="nil"/>
          <w:right w:val="nil"/>
          <w:between w:val="nil"/>
        </w:pBdr>
        <w:spacing w:line="240" w:lineRule="auto"/>
        <w:rPr>
          <w:color w:val="000000" w:themeColor="text1"/>
        </w:rPr>
      </w:pPr>
      <w:r w:rsidRPr="000E17B6">
        <w:rPr>
          <w:b/>
          <w:bCs/>
          <w:color w:val="000000" w:themeColor="text1"/>
        </w:rPr>
        <w:t>Worksite Representative Briefings:</w:t>
      </w:r>
      <w:r w:rsidRPr="000E17B6">
        <w:rPr>
          <w:color w:val="000000" w:themeColor="text1"/>
        </w:rPr>
        <w:t xml:space="preserve"> Design and co-facilitate briefing toolkits for building stewards/representatives so they can lead site-level discussions with rank-and-file members.</w:t>
      </w:r>
    </w:p>
    <w:p w14:paraId="03F9E63B" w14:textId="77777777" w:rsidR="000E17B6" w:rsidRPr="000E17B6" w:rsidRDefault="000E17B6" w:rsidP="000E17B6">
      <w:pPr>
        <w:pBdr>
          <w:top w:val="nil"/>
          <w:left w:val="nil"/>
          <w:bottom w:val="nil"/>
          <w:right w:val="nil"/>
          <w:between w:val="nil"/>
        </w:pBdr>
        <w:spacing w:line="240" w:lineRule="auto"/>
        <w:rPr>
          <w:color w:val="000000" w:themeColor="text1"/>
        </w:rPr>
      </w:pPr>
    </w:p>
    <w:p w14:paraId="250220EE" w14:textId="77777777" w:rsidR="000E17B6" w:rsidRPr="000E17B6" w:rsidRDefault="000E17B6" w:rsidP="000E17B6">
      <w:pPr>
        <w:pBdr>
          <w:top w:val="nil"/>
          <w:left w:val="nil"/>
          <w:bottom w:val="nil"/>
          <w:right w:val="nil"/>
          <w:between w:val="nil"/>
        </w:pBdr>
        <w:spacing w:line="240" w:lineRule="auto"/>
        <w:rPr>
          <w:b/>
          <w:bCs/>
          <w:color w:val="000000" w:themeColor="text1"/>
        </w:rPr>
      </w:pPr>
      <w:r w:rsidRPr="000E17B6">
        <w:rPr>
          <w:b/>
          <w:bCs/>
          <w:color w:val="000000" w:themeColor="text1"/>
        </w:rPr>
        <w:t>Phase 3: Capacity-Building &amp; Operational Shift Onboarding (Months 1–3)</w:t>
      </w:r>
    </w:p>
    <w:p w14:paraId="5DB6067A" w14:textId="0CB04172" w:rsidR="000E17B6" w:rsidRPr="000E17B6" w:rsidRDefault="000E17B6" w:rsidP="000E17B6">
      <w:pPr>
        <w:numPr>
          <w:ilvl w:val="0"/>
          <w:numId w:val="10"/>
        </w:numPr>
        <w:pBdr>
          <w:top w:val="nil"/>
          <w:left w:val="nil"/>
          <w:bottom w:val="nil"/>
          <w:right w:val="nil"/>
          <w:between w:val="nil"/>
        </w:pBdr>
        <w:spacing w:line="240" w:lineRule="auto"/>
        <w:rPr>
          <w:color w:val="000000" w:themeColor="text1"/>
        </w:rPr>
      </w:pPr>
      <w:r w:rsidRPr="000E17B6">
        <w:rPr>
          <w:b/>
          <w:bCs/>
          <w:color w:val="000000" w:themeColor="text1"/>
        </w:rPr>
        <w:t>Servicing-to-Organizing Transition Coaching:</w:t>
      </w:r>
      <w:r w:rsidRPr="000E17B6">
        <w:rPr>
          <w:color w:val="000000" w:themeColor="text1"/>
        </w:rPr>
        <w:t xml:space="preserve"> Host targeted coaching sessions for staff, officers, and committee chairs to reinforce the </w:t>
      </w:r>
      <w:r w:rsidRPr="000E17B6">
        <w:rPr>
          <w:b/>
          <w:bCs/>
          <w:color w:val="000000" w:themeColor="text1"/>
        </w:rPr>
        <w:t>Start / Stop / Continue</w:t>
      </w:r>
      <w:r w:rsidRPr="000E17B6">
        <w:rPr>
          <w:color w:val="000000" w:themeColor="text1"/>
        </w:rPr>
        <w:t xml:space="preserve"> operational model (shifting staff from direct problem-solvers to capacity coaches).</w:t>
      </w:r>
    </w:p>
    <w:p w14:paraId="2B23631E" w14:textId="77777777" w:rsidR="000E17B6" w:rsidRPr="000E17B6" w:rsidRDefault="000E17B6" w:rsidP="000E17B6">
      <w:pPr>
        <w:pBdr>
          <w:top w:val="nil"/>
          <w:left w:val="nil"/>
          <w:bottom w:val="nil"/>
          <w:right w:val="nil"/>
          <w:between w:val="nil"/>
        </w:pBdr>
        <w:spacing w:line="240" w:lineRule="auto"/>
        <w:rPr>
          <w:color w:val="000000" w:themeColor="text1"/>
        </w:rPr>
      </w:pPr>
    </w:p>
    <w:p w14:paraId="079E45DA" w14:textId="42D7FE4B" w:rsidR="000E17B6" w:rsidRPr="000E17B6" w:rsidRDefault="000E17B6" w:rsidP="000E17B6">
      <w:pPr>
        <w:numPr>
          <w:ilvl w:val="0"/>
          <w:numId w:val="10"/>
        </w:numPr>
        <w:pBdr>
          <w:top w:val="nil"/>
          <w:left w:val="nil"/>
          <w:bottom w:val="nil"/>
          <w:right w:val="nil"/>
          <w:between w:val="nil"/>
        </w:pBdr>
        <w:spacing w:line="240" w:lineRule="auto"/>
        <w:rPr>
          <w:color w:val="000000" w:themeColor="text1"/>
        </w:rPr>
      </w:pPr>
      <w:r w:rsidRPr="000E17B6">
        <w:rPr>
          <w:b/>
          <w:bCs/>
          <w:color w:val="000000" w:themeColor="text1"/>
        </w:rPr>
        <w:t>Steward Roster Audit &amp; Launch:</w:t>
      </w:r>
      <w:r w:rsidRPr="000E17B6">
        <w:rPr>
          <w:color w:val="000000" w:themeColor="text1"/>
        </w:rPr>
        <w:t xml:space="preserve"> Help organizing leads conduct an initial school-by-school/worksite gap audit to begin recruiting and training toward the </w:t>
      </w:r>
      <w:r w:rsidRPr="000E17B6">
        <w:rPr>
          <w:b/>
          <w:bCs/>
          <w:color w:val="000000" w:themeColor="text1"/>
        </w:rPr>
        <w:t>1:15–20 rep-to-member ratio</w:t>
      </w:r>
      <w:r w:rsidRPr="000E17B6">
        <w:rPr>
          <w:color w:val="000000" w:themeColor="text1"/>
        </w:rPr>
        <w:t xml:space="preserve"> benchmark.</w:t>
      </w:r>
    </w:p>
    <w:p w14:paraId="5DEA6867" w14:textId="77777777" w:rsidR="000E17B6" w:rsidRPr="000E17B6" w:rsidRDefault="000E17B6" w:rsidP="000E17B6">
      <w:pPr>
        <w:pBdr>
          <w:top w:val="nil"/>
          <w:left w:val="nil"/>
          <w:bottom w:val="nil"/>
          <w:right w:val="nil"/>
          <w:between w:val="nil"/>
        </w:pBdr>
        <w:spacing w:line="240" w:lineRule="auto"/>
        <w:rPr>
          <w:color w:val="000000" w:themeColor="text1"/>
        </w:rPr>
      </w:pPr>
    </w:p>
    <w:p w14:paraId="04B417B4" w14:textId="6C1E12BA" w:rsidR="000E17B6" w:rsidRPr="000E17B6" w:rsidRDefault="000E17B6" w:rsidP="000E17B6">
      <w:pPr>
        <w:numPr>
          <w:ilvl w:val="0"/>
          <w:numId w:val="10"/>
        </w:numPr>
        <w:pBdr>
          <w:top w:val="nil"/>
          <w:left w:val="nil"/>
          <w:bottom w:val="nil"/>
          <w:right w:val="nil"/>
          <w:between w:val="nil"/>
        </w:pBdr>
        <w:spacing w:line="240" w:lineRule="auto"/>
        <w:rPr>
          <w:color w:val="000000" w:themeColor="text1"/>
        </w:rPr>
      </w:pPr>
      <w:r w:rsidRPr="000E17B6">
        <w:rPr>
          <w:b/>
          <w:bCs/>
          <w:color w:val="000000" w:themeColor="text1"/>
        </w:rPr>
        <w:t>Data Tracking Alignment:</w:t>
      </w:r>
      <w:r w:rsidRPr="000E17B6">
        <w:rPr>
          <w:color w:val="000000" w:themeColor="text1"/>
        </w:rPr>
        <w:t xml:space="preserve"> Assist operations/organizing leads in configuring internal database systems to regularly track supermajority participation metrics (&gt;75% engagement target) and density metrics (&gt;85% density target).</w:t>
      </w:r>
    </w:p>
    <w:p w14:paraId="0BFE1788" w14:textId="77777777" w:rsidR="000E17B6" w:rsidRPr="000E17B6" w:rsidRDefault="000E17B6" w:rsidP="000E17B6">
      <w:pPr>
        <w:pBdr>
          <w:top w:val="nil"/>
          <w:left w:val="nil"/>
          <w:bottom w:val="nil"/>
          <w:right w:val="nil"/>
          <w:between w:val="nil"/>
        </w:pBdr>
        <w:spacing w:line="240" w:lineRule="auto"/>
        <w:rPr>
          <w:color w:val="000000" w:themeColor="text1"/>
        </w:rPr>
      </w:pPr>
    </w:p>
    <w:p w14:paraId="2DD9664B" w14:textId="77777777" w:rsidR="000E17B6" w:rsidRPr="000E17B6" w:rsidRDefault="000E17B6" w:rsidP="000E17B6">
      <w:pPr>
        <w:pBdr>
          <w:top w:val="nil"/>
          <w:left w:val="nil"/>
          <w:bottom w:val="nil"/>
          <w:right w:val="nil"/>
          <w:between w:val="nil"/>
        </w:pBdr>
        <w:spacing w:line="240" w:lineRule="auto"/>
        <w:rPr>
          <w:b/>
          <w:bCs/>
          <w:color w:val="000000" w:themeColor="text1"/>
        </w:rPr>
      </w:pPr>
      <w:r w:rsidRPr="000E17B6">
        <w:rPr>
          <w:b/>
          <w:bCs/>
          <w:color w:val="000000" w:themeColor="text1"/>
        </w:rPr>
        <w:t>Phase 4: Quarterly Review Coaching &amp; Progress Audits (Every 90 Days)</w:t>
      </w:r>
    </w:p>
    <w:p w14:paraId="08361355" w14:textId="47B8085A" w:rsidR="000E17B6" w:rsidRPr="000E17B6" w:rsidRDefault="000E17B6" w:rsidP="000E17B6">
      <w:pPr>
        <w:numPr>
          <w:ilvl w:val="0"/>
          <w:numId w:val="11"/>
        </w:numPr>
        <w:pBdr>
          <w:top w:val="nil"/>
          <w:left w:val="nil"/>
          <w:bottom w:val="nil"/>
          <w:right w:val="nil"/>
          <w:between w:val="nil"/>
        </w:pBdr>
        <w:spacing w:line="240" w:lineRule="auto"/>
        <w:rPr>
          <w:color w:val="000000" w:themeColor="text1"/>
        </w:rPr>
      </w:pPr>
      <w:r w:rsidRPr="000E17B6">
        <w:rPr>
          <w:b/>
          <w:bCs/>
          <w:color w:val="000000" w:themeColor="text1"/>
        </w:rPr>
        <w:t>Quarterly Audit Facilitation:</w:t>
      </w:r>
      <w:r w:rsidRPr="000E17B6">
        <w:rPr>
          <w:color w:val="000000" w:themeColor="text1"/>
        </w:rPr>
        <w:t xml:space="preserve"> Co-facilitate quarterly progress reviews with Executive Officers and Committee Leads to evaluate KPI metrics, field progress, and budget alignment.</w:t>
      </w:r>
    </w:p>
    <w:p w14:paraId="1D904D51" w14:textId="77777777" w:rsidR="000E17B6" w:rsidRPr="000E17B6" w:rsidRDefault="000E17B6" w:rsidP="000E17B6">
      <w:pPr>
        <w:pBdr>
          <w:top w:val="nil"/>
          <w:left w:val="nil"/>
          <w:bottom w:val="nil"/>
          <w:right w:val="nil"/>
          <w:between w:val="nil"/>
        </w:pBdr>
        <w:spacing w:line="240" w:lineRule="auto"/>
        <w:rPr>
          <w:color w:val="000000" w:themeColor="text1"/>
        </w:rPr>
      </w:pPr>
    </w:p>
    <w:p w14:paraId="43F2E10F" w14:textId="0933D442" w:rsidR="000E17B6" w:rsidRPr="000E17B6" w:rsidRDefault="000E17B6" w:rsidP="000E17B6">
      <w:pPr>
        <w:numPr>
          <w:ilvl w:val="0"/>
          <w:numId w:val="11"/>
        </w:numPr>
        <w:pBdr>
          <w:top w:val="nil"/>
          <w:left w:val="nil"/>
          <w:bottom w:val="nil"/>
          <w:right w:val="nil"/>
          <w:between w:val="nil"/>
        </w:pBdr>
        <w:spacing w:line="240" w:lineRule="auto"/>
        <w:rPr>
          <w:color w:val="000000" w:themeColor="text1"/>
        </w:rPr>
      </w:pPr>
      <w:r w:rsidRPr="000E17B6">
        <w:rPr>
          <w:b/>
          <w:bCs/>
          <w:color w:val="000000" w:themeColor="text1"/>
        </w:rPr>
        <w:t>Strategic Friction Resolution:</w:t>
      </w:r>
      <w:r w:rsidRPr="000E17B6">
        <w:rPr>
          <w:color w:val="000000" w:themeColor="text1"/>
        </w:rPr>
        <w:t xml:space="preserve"> Use quarterly check-ins to force hard choices if non-priority projects begin creeping back into operations or if progress on key deliverables stalls.</w:t>
      </w:r>
    </w:p>
    <w:p w14:paraId="57B0E4F9" w14:textId="77777777" w:rsidR="000E17B6" w:rsidRPr="000E17B6" w:rsidRDefault="000E17B6" w:rsidP="000E17B6">
      <w:pPr>
        <w:pBdr>
          <w:top w:val="nil"/>
          <w:left w:val="nil"/>
          <w:bottom w:val="nil"/>
          <w:right w:val="nil"/>
          <w:between w:val="nil"/>
        </w:pBdr>
        <w:spacing w:line="240" w:lineRule="auto"/>
        <w:rPr>
          <w:color w:val="000000" w:themeColor="text1"/>
        </w:rPr>
      </w:pPr>
    </w:p>
    <w:p w14:paraId="384D0D35" w14:textId="512D786B" w:rsidR="000E17B6" w:rsidRPr="000E17B6" w:rsidRDefault="000E17B6" w:rsidP="000E17B6">
      <w:pPr>
        <w:numPr>
          <w:ilvl w:val="0"/>
          <w:numId w:val="11"/>
        </w:numPr>
        <w:pBdr>
          <w:top w:val="nil"/>
          <w:left w:val="nil"/>
          <w:bottom w:val="nil"/>
          <w:right w:val="nil"/>
          <w:between w:val="nil"/>
        </w:pBdr>
        <w:spacing w:line="240" w:lineRule="auto"/>
        <w:rPr>
          <w:color w:val="000000" w:themeColor="text1"/>
        </w:rPr>
      </w:pPr>
      <w:r w:rsidRPr="000E17B6">
        <w:rPr>
          <w:b/>
          <w:bCs/>
          <w:color w:val="000000" w:themeColor="text1"/>
        </w:rPr>
        <w:t>Course Correction:</w:t>
      </w:r>
      <w:r w:rsidRPr="000E17B6">
        <w:rPr>
          <w:color w:val="000000" w:themeColor="text1"/>
        </w:rPr>
        <w:t xml:space="preserve"> Help leadership adjust target timelines or reallocate resources in response </w:t>
      </w:r>
      <w:r w:rsidRPr="000E17B6">
        <w:rPr>
          <w:color w:val="000000" w:themeColor="text1"/>
        </w:rPr>
        <w:lastRenderedPageBreak/>
        <w:t>to external environmental shifts (e.g., unexpected legislative, budget, or employer changes).</w:t>
      </w:r>
    </w:p>
    <w:p w14:paraId="7F00818B" w14:textId="77777777" w:rsidR="000E17B6" w:rsidRPr="000E17B6" w:rsidRDefault="000E17B6" w:rsidP="000E17B6">
      <w:pPr>
        <w:pBdr>
          <w:top w:val="nil"/>
          <w:left w:val="nil"/>
          <w:bottom w:val="nil"/>
          <w:right w:val="nil"/>
          <w:between w:val="nil"/>
        </w:pBdr>
        <w:spacing w:line="240" w:lineRule="auto"/>
        <w:rPr>
          <w:color w:val="000000" w:themeColor="text1"/>
        </w:rPr>
      </w:pPr>
    </w:p>
    <w:p w14:paraId="5176A2C9" w14:textId="77777777" w:rsidR="000E17B6" w:rsidRPr="000E17B6" w:rsidRDefault="000E17B6" w:rsidP="000E17B6">
      <w:pPr>
        <w:pBdr>
          <w:top w:val="nil"/>
          <w:left w:val="nil"/>
          <w:bottom w:val="nil"/>
          <w:right w:val="nil"/>
          <w:between w:val="nil"/>
        </w:pBdr>
        <w:spacing w:line="240" w:lineRule="auto"/>
        <w:rPr>
          <w:b/>
          <w:bCs/>
          <w:color w:val="000000" w:themeColor="text1"/>
        </w:rPr>
      </w:pPr>
      <w:r w:rsidRPr="000E17B6">
        <w:rPr>
          <w:b/>
          <w:bCs/>
          <w:color w:val="000000" w:themeColor="text1"/>
        </w:rPr>
        <w:t>Phase 5: Annual Re-Assessment &amp; Adaptation Cycle (Month 12)</w:t>
      </w:r>
    </w:p>
    <w:p w14:paraId="4F4FEB6F" w14:textId="687D2801" w:rsidR="000E17B6" w:rsidRPr="000E17B6" w:rsidRDefault="000E17B6" w:rsidP="000E17B6">
      <w:pPr>
        <w:numPr>
          <w:ilvl w:val="0"/>
          <w:numId w:val="12"/>
        </w:numPr>
        <w:pBdr>
          <w:top w:val="nil"/>
          <w:left w:val="nil"/>
          <w:bottom w:val="nil"/>
          <w:right w:val="nil"/>
          <w:between w:val="nil"/>
        </w:pBdr>
        <w:spacing w:line="240" w:lineRule="auto"/>
        <w:rPr>
          <w:color w:val="000000" w:themeColor="text1"/>
        </w:rPr>
      </w:pPr>
      <w:r w:rsidRPr="000E17B6">
        <w:rPr>
          <w:b/>
          <w:bCs/>
          <w:color w:val="000000" w:themeColor="text1"/>
        </w:rPr>
        <w:t>Annual Assembly Presentation:</w:t>
      </w:r>
      <w:r w:rsidRPr="000E17B6">
        <w:rPr>
          <w:color w:val="000000" w:themeColor="text1"/>
        </w:rPr>
        <w:t xml:space="preserve"> Assist leaders in framing progress reports and success metrics for presentation to delegates at the annual membership conference.</w:t>
      </w:r>
    </w:p>
    <w:p w14:paraId="4807E92D" w14:textId="77777777" w:rsidR="000E17B6" w:rsidRPr="000E17B6" w:rsidRDefault="000E17B6" w:rsidP="000E17B6">
      <w:pPr>
        <w:pBdr>
          <w:top w:val="nil"/>
          <w:left w:val="nil"/>
          <w:bottom w:val="nil"/>
          <w:right w:val="nil"/>
          <w:between w:val="nil"/>
        </w:pBdr>
        <w:spacing w:line="240" w:lineRule="auto"/>
        <w:rPr>
          <w:color w:val="000000" w:themeColor="text1"/>
        </w:rPr>
      </w:pPr>
    </w:p>
    <w:p w14:paraId="728933BE" w14:textId="59C6FF91" w:rsidR="000E17B6" w:rsidRPr="000E17B6" w:rsidRDefault="000E17B6" w:rsidP="000E17B6">
      <w:pPr>
        <w:numPr>
          <w:ilvl w:val="0"/>
          <w:numId w:val="12"/>
        </w:numPr>
        <w:pBdr>
          <w:top w:val="nil"/>
          <w:left w:val="nil"/>
          <w:bottom w:val="nil"/>
          <w:right w:val="nil"/>
          <w:between w:val="nil"/>
        </w:pBdr>
        <w:spacing w:line="240" w:lineRule="auto"/>
        <w:rPr>
          <w:color w:val="000000" w:themeColor="text1"/>
        </w:rPr>
      </w:pPr>
      <w:r w:rsidRPr="000E17B6">
        <w:rPr>
          <w:b/>
          <w:bCs/>
          <w:color w:val="000000" w:themeColor="text1"/>
        </w:rPr>
        <w:t>Annual Self-Assessment Re-Test:</w:t>
      </w:r>
      <w:r w:rsidRPr="000E17B6">
        <w:rPr>
          <w:color w:val="000000" w:themeColor="text1"/>
        </w:rPr>
        <w:t xml:space="preserve"> Re-administer the </w:t>
      </w:r>
      <w:r w:rsidRPr="000E17B6">
        <w:rPr>
          <w:b/>
          <w:bCs/>
          <w:color w:val="000000" w:themeColor="text1"/>
        </w:rPr>
        <w:t>High Participation Local Assessment</w:t>
      </w:r>
      <w:r w:rsidRPr="000E17B6">
        <w:rPr>
          <w:color w:val="000000" w:themeColor="text1"/>
        </w:rPr>
        <w:t xml:space="preserve"> and </w:t>
      </w:r>
      <w:r w:rsidRPr="000E17B6">
        <w:rPr>
          <w:b/>
          <w:bCs/>
          <w:color w:val="000000" w:themeColor="text1"/>
        </w:rPr>
        <w:t>Centering Equity Assessment</w:t>
      </w:r>
      <w:r w:rsidRPr="000E17B6">
        <w:rPr>
          <w:color w:val="000000" w:themeColor="text1"/>
        </w:rPr>
        <w:t xml:space="preserve"> to measure growth along the 1.0–4.0 scale across all 13 operational categories.</w:t>
      </w:r>
    </w:p>
    <w:p w14:paraId="1492FC68" w14:textId="77777777" w:rsidR="000E17B6" w:rsidRPr="000E17B6" w:rsidRDefault="000E17B6" w:rsidP="000E17B6">
      <w:pPr>
        <w:pBdr>
          <w:top w:val="nil"/>
          <w:left w:val="nil"/>
          <w:bottom w:val="nil"/>
          <w:right w:val="nil"/>
          <w:between w:val="nil"/>
        </w:pBdr>
        <w:spacing w:line="240" w:lineRule="auto"/>
        <w:rPr>
          <w:color w:val="000000" w:themeColor="text1"/>
        </w:rPr>
      </w:pPr>
    </w:p>
    <w:p w14:paraId="65E9E956" w14:textId="789BD23D" w:rsidR="000E17B6" w:rsidRPr="000E17B6" w:rsidRDefault="000E17B6" w:rsidP="000E17B6">
      <w:pPr>
        <w:numPr>
          <w:ilvl w:val="0"/>
          <w:numId w:val="12"/>
        </w:numPr>
        <w:pBdr>
          <w:top w:val="nil"/>
          <w:left w:val="nil"/>
          <w:bottom w:val="nil"/>
          <w:right w:val="nil"/>
          <w:between w:val="nil"/>
        </w:pBdr>
        <w:spacing w:line="240" w:lineRule="auto"/>
        <w:rPr>
          <w:color w:val="000000" w:themeColor="text1"/>
        </w:rPr>
      </w:pPr>
      <w:r w:rsidRPr="000E17B6">
        <w:rPr>
          <w:b/>
          <w:bCs/>
          <w:color w:val="000000" w:themeColor="text1"/>
        </w:rPr>
        <w:t>Multi-Demographic Equity Audit:</w:t>
      </w:r>
      <w:r w:rsidRPr="000E17B6">
        <w:rPr>
          <w:color w:val="000000" w:themeColor="text1"/>
        </w:rPr>
        <w:t xml:space="preserve"> Analyze year-one participation data across job classifications, shift times, race, gender, language groups, and locations to identify remaining participation barriers before launching Year 2 priorities.</w:t>
      </w:r>
    </w:p>
    <w:p w14:paraId="10FDC269" w14:textId="42474A06" w:rsidR="000E17B6" w:rsidRPr="00AC53ED" w:rsidRDefault="000E17B6" w:rsidP="000E17B6">
      <w:pPr>
        <w:pBdr>
          <w:top w:val="nil"/>
          <w:left w:val="nil"/>
          <w:bottom w:val="nil"/>
          <w:right w:val="nil"/>
          <w:between w:val="nil"/>
        </w:pBdr>
        <w:spacing w:after="80"/>
        <w:rPr>
          <w:color w:val="000000" w:themeColor="text1"/>
        </w:rPr>
      </w:pPr>
    </w:p>
    <w:sectPr w:rsidR="000E17B6" w:rsidRPr="00AC53ED" w:rsidSect="00AC53ED">
      <w:pgSz w:w="12240" w:h="15840"/>
      <w:pgMar w:top="1008" w:right="1008" w:bottom="1008" w:left="100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16539EF-6C28-4FCE-9581-0D3A828C5DCB}"/>
  </w:font>
  <w:font w:name="Calibri">
    <w:panose1 w:val="020F0502020204030204"/>
    <w:charset w:val="00"/>
    <w:family w:val="swiss"/>
    <w:pitch w:val="variable"/>
    <w:sig w:usb0="E4002EFF" w:usb1="C200247B" w:usb2="00000009" w:usb3="00000000" w:csb0="000001FF" w:csb1="00000000"/>
    <w:embedRegular r:id="rId2" w:fontKey="{26C8955D-792C-4A61-87F6-C698D485990A}"/>
  </w:font>
  <w:font w:name="Cambria">
    <w:panose1 w:val="02040503050406030204"/>
    <w:charset w:val="00"/>
    <w:family w:val="roman"/>
    <w:pitch w:val="variable"/>
    <w:sig w:usb0="E00006FF" w:usb1="420024FF" w:usb2="02000000" w:usb3="00000000" w:csb0="0000019F" w:csb1="00000000"/>
    <w:embedRegular r:id="rId3" w:fontKey="{A936A59B-D6EB-42D4-8E3E-4B86A623887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508"/>
    <w:multiLevelType w:val="multilevel"/>
    <w:tmpl w:val="A6D0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E6ED7"/>
    <w:multiLevelType w:val="multilevel"/>
    <w:tmpl w:val="7606546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B672347"/>
    <w:multiLevelType w:val="multilevel"/>
    <w:tmpl w:val="1DAC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A5148"/>
    <w:multiLevelType w:val="multilevel"/>
    <w:tmpl w:val="D988E67C"/>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F0571F2"/>
    <w:multiLevelType w:val="multilevel"/>
    <w:tmpl w:val="555E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45E91"/>
    <w:multiLevelType w:val="multilevel"/>
    <w:tmpl w:val="3B44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67E90"/>
    <w:multiLevelType w:val="multilevel"/>
    <w:tmpl w:val="3E501808"/>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327749C7"/>
    <w:multiLevelType w:val="multilevel"/>
    <w:tmpl w:val="363A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B3B0A"/>
    <w:multiLevelType w:val="multilevel"/>
    <w:tmpl w:val="5B5E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50E5F"/>
    <w:multiLevelType w:val="multilevel"/>
    <w:tmpl w:val="1D280F6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4919076A"/>
    <w:multiLevelType w:val="multilevel"/>
    <w:tmpl w:val="3DEE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696B02"/>
    <w:multiLevelType w:val="multilevel"/>
    <w:tmpl w:val="D2F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D403EA"/>
    <w:multiLevelType w:val="multilevel"/>
    <w:tmpl w:val="C490721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610D6A95"/>
    <w:multiLevelType w:val="multilevel"/>
    <w:tmpl w:val="29A87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530AC3"/>
    <w:multiLevelType w:val="multilevel"/>
    <w:tmpl w:val="3ED4A16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6EFA43BB"/>
    <w:multiLevelType w:val="multilevel"/>
    <w:tmpl w:val="4A0AB914"/>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72DD66F3"/>
    <w:multiLevelType w:val="multilevel"/>
    <w:tmpl w:val="A874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797459">
    <w:abstractNumId w:val="1"/>
  </w:num>
  <w:num w:numId="2" w16cid:durableId="1170177121">
    <w:abstractNumId w:val="6"/>
  </w:num>
  <w:num w:numId="3" w16cid:durableId="1431194635">
    <w:abstractNumId w:val="12"/>
  </w:num>
  <w:num w:numId="4" w16cid:durableId="1103766840">
    <w:abstractNumId w:val="14"/>
  </w:num>
  <w:num w:numId="5" w16cid:durableId="1156261853">
    <w:abstractNumId w:val="3"/>
  </w:num>
  <w:num w:numId="6" w16cid:durableId="2000494731">
    <w:abstractNumId w:val="15"/>
  </w:num>
  <w:num w:numId="7" w16cid:durableId="1277177624">
    <w:abstractNumId w:val="9"/>
  </w:num>
  <w:num w:numId="8" w16cid:durableId="1933124712">
    <w:abstractNumId w:val="11"/>
  </w:num>
  <w:num w:numId="9" w16cid:durableId="43215093">
    <w:abstractNumId w:val="16"/>
  </w:num>
  <w:num w:numId="10" w16cid:durableId="716704007">
    <w:abstractNumId w:val="10"/>
  </w:num>
  <w:num w:numId="11" w16cid:durableId="539323259">
    <w:abstractNumId w:val="2"/>
  </w:num>
  <w:num w:numId="12" w16cid:durableId="1900941228">
    <w:abstractNumId w:val="4"/>
  </w:num>
  <w:num w:numId="13" w16cid:durableId="1185245866">
    <w:abstractNumId w:val="13"/>
  </w:num>
  <w:num w:numId="14" w16cid:durableId="1127549191">
    <w:abstractNumId w:val="8"/>
  </w:num>
  <w:num w:numId="15" w16cid:durableId="34501329">
    <w:abstractNumId w:val="0"/>
  </w:num>
  <w:num w:numId="16" w16cid:durableId="189496946">
    <w:abstractNumId w:val="5"/>
  </w:num>
  <w:num w:numId="17" w16cid:durableId="21254165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64A"/>
    <w:rsid w:val="000053A7"/>
    <w:rsid w:val="0001635C"/>
    <w:rsid w:val="00077B14"/>
    <w:rsid w:val="000E17B6"/>
    <w:rsid w:val="0037418F"/>
    <w:rsid w:val="00A5764A"/>
    <w:rsid w:val="00AC53ED"/>
    <w:rsid w:val="00B74391"/>
    <w:rsid w:val="00C418AF"/>
    <w:rsid w:val="00E91D35"/>
    <w:rsid w:val="00ED1140"/>
    <w:rsid w:val="00EF6DE9"/>
    <w:rsid w:val="00F26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2FE34"/>
  <w15:docId w15:val="{1A572426-A5E9-4135-83DF-2CBB5CAC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20"/>
      <w:outlineLvl w:val="0"/>
    </w:pPr>
    <w:rPr>
      <w:b/>
      <w:bCs/>
      <w:color w:val="1A365D"/>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320" w:after="120"/>
      <w:outlineLvl w:val="1"/>
    </w:pPr>
    <w:rPr>
      <w:b/>
      <w:bCs/>
      <w:color w:val="2B6CB0"/>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80" w:after="80"/>
      <w:outlineLvl w:val="2"/>
    </w:pPr>
    <w:rPr>
      <w:b/>
      <w:bCs/>
      <w:color w:val="2C5282"/>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0E17B6"/>
    <w:pPr>
      <w:ind w:left="720"/>
      <w:contextualSpacing/>
    </w:pPr>
  </w:style>
  <w:style w:type="paragraph" w:styleId="BodyText">
    <w:name w:val="Body Text"/>
    <w:basedOn w:val="Normal"/>
    <w:link w:val="BodyTextChar"/>
    <w:uiPriority w:val="1"/>
    <w:qFormat/>
    <w:rsid w:val="0037418F"/>
    <w:pPr>
      <w:autoSpaceDE w:val="0"/>
      <w:autoSpaceDN w:val="0"/>
      <w:spacing w:before="160" w:line="240" w:lineRule="auto"/>
      <w:ind w:left="1007" w:hanging="359"/>
    </w:pPr>
    <w:rPr>
      <w:rFonts w:ascii="Calibri" w:eastAsia="Calibri" w:hAnsi="Calibri" w:cs="Calibri"/>
      <w:sz w:val="24"/>
      <w:szCs w:val="24"/>
    </w:rPr>
  </w:style>
  <w:style w:type="character" w:customStyle="1" w:styleId="BodyTextChar">
    <w:name w:val="Body Text Char"/>
    <w:basedOn w:val="DefaultParagraphFont"/>
    <w:link w:val="BodyText"/>
    <w:uiPriority w:val="1"/>
    <w:rsid w:val="0037418F"/>
    <w:rPr>
      <w:rFonts w:ascii="Calibri" w:eastAsia="Calibri" w:hAnsi="Calibri" w:cs="Calibri"/>
      <w:sz w:val="24"/>
      <w:szCs w:val="24"/>
    </w:rPr>
  </w:style>
  <w:style w:type="paragraph" w:customStyle="1" w:styleId="TableParagraph">
    <w:name w:val="Table Paragraph"/>
    <w:basedOn w:val="Normal"/>
    <w:uiPriority w:val="1"/>
    <w:qFormat/>
    <w:rsid w:val="0037418F"/>
    <w:pPr>
      <w:autoSpaceDE w:val="0"/>
      <w:autoSpaceDN w:val="0"/>
      <w:spacing w:before="14" w:line="240" w:lineRule="auto"/>
      <w:ind w:left="29"/>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EF6D18-590D-4055-9519-3D09C081C9E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1F6A969-68CA-44F9-BDBC-BBA80C3C9077}">
  <ds:schemaRefs>
    <ds:schemaRef ds:uri="http://schemas.openxmlformats.org/officeDocument/2006/bibliography"/>
  </ds:schemaRefs>
</ds:datastoreItem>
</file>

<file path=customXml/itemProps3.xml><?xml version="1.0" encoding="utf-8"?>
<ds:datastoreItem xmlns:ds="http://schemas.openxmlformats.org/officeDocument/2006/customXml" ds:itemID="{7BB028A4-9ED1-4D03-8F4E-BA0E297CC891}">
  <ds:schemaRefs>
    <ds:schemaRef ds:uri="http://schemas.microsoft.com/sharepoint/v3/contenttype/forms"/>
  </ds:schemaRefs>
</ds:datastoreItem>
</file>

<file path=customXml/itemProps4.xml><?xml version="1.0" encoding="utf-8"?>
<ds:datastoreItem xmlns:ds="http://schemas.openxmlformats.org/officeDocument/2006/customXml" ds:itemID="{BDDA5919-8E9D-4755-99C3-8707AE0A3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2704</Words>
  <Characters>15415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7</cp:revision>
  <dcterms:created xsi:type="dcterms:W3CDTF">2026-09-11T18:46:00Z</dcterms:created>
  <dcterms:modified xsi:type="dcterms:W3CDTF">2026-09-18T18:32:00Z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ies>
</file>