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1B08CC" w14:textId="77777777" w:rsidR="001D2D9B" w:rsidRPr="001D2D9B" w:rsidRDefault="001D2D9B" w:rsidP="001D2D9B">
      <w:pPr>
        <w:rPr>
          <w:b/>
          <w:bCs/>
        </w:rPr>
      </w:pPr>
      <w:r w:rsidRPr="001D2D9B">
        <w:rPr>
          <w:b/>
          <w:bCs/>
        </w:rPr>
        <w:t>Key Issues Facing LGBTQ+ Public School Educators and LGBTQ+ Students Today (2025–2026)</w:t>
      </w:r>
    </w:p>
    <w:p w14:paraId="692D3AB2" w14:textId="77777777" w:rsidR="001D2D9B" w:rsidRPr="001D2D9B" w:rsidRDefault="001D2D9B" w:rsidP="001D2D9B">
      <w:pPr>
        <w:rPr>
          <w:b/>
          <w:bCs/>
        </w:rPr>
      </w:pPr>
      <w:r w:rsidRPr="001D2D9B">
        <w:rPr>
          <w:b/>
          <w:bCs/>
        </w:rPr>
        <w:t>1. Hostile Policy and Legal Environment</w:t>
      </w:r>
    </w:p>
    <w:p w14:paraId="0731AE89" w14:textId="77777777" w:rsidR="001D2D9B" w:rsidRPr="001D2D9B" w:rsidRDefault="001D2D9B" w:rsidP="001D2D9B">
      <w:pPr>
        <w:rPr>
          <w:b/>
          <w:bCs/>
        </w:rPr>
      </w:pPr>
      <w:r w:rsidRPr="001D2D9B">
        <w:rPr>
          <w:b/>
          <w:bCs/>
        </w:rPr>
        <w:t>For Educators</w:t>
      </w:r>
    </w:p>
    <w:p w14:paraId="18017884" w14:textId="77777777" w:rsidR="001D2D9B" w:rsidRPr="001D2D9B" w:rsidRDefault="001D2D9B" w:rsidP="001D2D9B">
      <w:pPr>
        <w:numPr>
          <w:ilvl w:val="0"/>
          <w:numId w:val="1"/>
        </w:numPr>
      </w:pPr>
      <w:r w:rsidRPr="001D2D9B">
        <w:t xml:space="preserve">Across the U.S., state and federal actions have increasingly targeted LGBTQ+ topics in schools, creating legal uncertainty for educators—particularly those who are LGBTQ+ themselves or who support LGBTQ+ students. </w:t>
      </w:r>
      <w:hyperlink r:id="rId5" w:history="1">
        <w:r w:rsidRPr="001D2D9B">
          <w:rPr>
            <w:rStyle w:val="Hyperlink"/>
          </w:rPr>
          <w:t>[brookings.edu]</w:t>
        </w:r>
      </w:hyperlink>
      <w:r w:rsidRPr="001D2D9B">
        <w:t xml:space="preserve">, </w:t>
      </w:r>
      <w:hyperlink r:id="rId6" w:history="1">
        <w:r w:rsidRPr="001D2D9B">
          <w:rPr>
            <w:rStyle w:val="Hyperlink"/>
          </w:rPr>
          <w:t>[nea.org]</w:t>
        </w:r>
      </w:hyperlink>
    </w:p>
    <w:p w14:paraId="0B792304" w14:textId="77777777" w:rsidR="001D2D9B" w:rsidRPr="001D2D9B" w:rsidRDefault="001D2D9B" w:rsidP="001D2D9B">
      <w:pPr>
        <w:numPr>
          <w:ilvl w:val="0"/>
          <w:numId w:val="1"/>
        </w:numPr>
      </w:pPr>
      <w:r w:rsidRPr="001D2D9B">
        <w:t xml:space="preserve">Executive orders and state legislation have sought to restrict discussion of gender identity and sexual orientation, punish educators for affirming transgender students, and redefine federal civil rights protections in ways that exclude LGBTQ+ people. </w:t>
      </w:r>
      <w:hyperlink r:id="rId7" w:history="1">
        <w:r w:rsidRPr="001D2D9B">
          <w:rPr>
            <w:rStyle w:val="Hyperlink"/>
          </w:rPr>
          <w:t>[nea.org]</w:t>
        </w:r>
      </w:hyperlink>
      <w:r w:rsidRPr="001D2D9B">
        <w:t xml:space="preserve">, </w:t>
      </w:r>
      <w:hyperlink r:id="rId8" w:history="1">
        <w:r w:rsidRPr="001D2D9B">
          <w:rPr>
            <w:rStyle w:val="Hyperlink"/>
          </w:rPr>
          <w:t>[hrc.org]</w:t>
        </w:r>
      </w:hyperlink>
    </w:p>
    <w:p w14:paraId="414119BC" w14:textId="77777777" w:rsidR="001D2D9B" w:rsidRPr="001D2D9B" w:rsidRDefault="001D2D9B" w:rsidP="001D2D9B">
      <w:pPr>
        <w:numPr>
          <w:ilvl w:val="0"/>
          <w:numId w:val="1"/>
        </w:numPr>
      </w:pPr>
      <w:r w:rsidRPr="001D2D9B">
        <w:t xml:space="preserve">Educators report fear of disciplinary action, job loss, or legal consequences for using inclusive curricula, respecting students’ names and pronouns, or displaying LGBTQ+ affirming symbols. </w:t>
      </w:r>
      <w:hyperlink r:id="rId9" w:history="1">
        <w:r w:rsidRPr="001D2D9B">
          <w:rPr>
            <w:rStyle w:val="Hyperlink"/>
          </w:rPr>
          <w:t>[brookings.edu]</w:t>
        </w:r>
      </w:hyperlink>
    </w:p>
    <w:p w14:paraId="79850D7F" w14:textId="77777777" w:rsidR="001D2D9B" w:rsidRPr="001D2D9B" w:rsidRDefault="001D2D9B" w:rsidP="001D2D9B">
      <w:pPr>
        <w:rPr>
          <w:b/>
          <w:bCs/>
        </w:rPr>
      </w:pPr>
      <w:r w:rsidRPr="001D2D9B">
        <w:rPr>
          <w:b/>
          <w:bCs/>
        </w:rPr>
        <w:t>For Students</w:t>
      </w:r>
    </w:p>
    <w:p w14:paraId="0063B6EE" w14:textId="77777777" w:rsidR="001D2D9B" w:rsidRPr="001D2D9B" w:rsidRDefault="001D2D9B" w:rsidP="001D2D9B">
      <w:pPr>
        <w:numPr>
          <w:ilvl w:val="0"/>
          <w:numId w:val="2"/>
        </w:numPr>
      </w:pPr>
      <w:r w:rsidRPr="001D2D9B">
        <w:t xml:space="preserve">As of late 2025, at least </w:t>
      </w:r>
      <w:r w:rsidRPr="001D2D9B">
        <w:rPr>
          <w:b/>
          <w:bCs/>
        </w:rPr>
        <w:t>277 state bills</w:t>
      </w:r>
      <w:r w:rsidRPr="001D2D9B">
        <w:t xml:space="preserve"> have been introduced or passed restricting LGBTQ+ student and educator rights, including bans on curriculum, sports participation, facilities access, and supportive practices in schools. </w:t>
      </w:r>
      <w:hyperlink r:id="rId10" w:history="1">
        <w:r w:rsidRPr="001D2D9B">
          <w:rPr>
            <w:rStyle w:val="Hyperlink"/>
          </w:rPr>
          <w:t>[aclu.org]</w:t>
        </w:r>
      </w:hyperlink>
    </w:p>
    <w:p w14:paraId="0C6D6A42" w14:textId="77777777" w:rsidR="001D2D9B" w:rsidRPr="001D2D9B" w:rsidRDefault="001D2D9B" w:rsidP="001D2D9B">
      <w:pPr>
        <w:numPr>
          <w:ilvl w:val="0"/>
          <w:numId w:val="2"/>
        </w:numPr>
      </w:pPr>
      <w:r w:rsidRPr="001D2D9B">
        <w:t>Supreme Court and lower court rulings have expanded parental opt</w:t>
      </w:r>
      <w:r w:rsidRPr="001D2D9B">
        <w:noBreakHyphen/>
        <w:t xml:space="preserve">out rights from LGBTQ+ content, further marginalizing LGBTQ+ students and complicating inclusive instruction. </w:t>
      </w:r>
      <w:hyperlink r:id="rId11" w:history="1">
        <w:r w:rsidRPr="001D2D9B">
          <w:rPr>
            <w:rStyle w:val="Hyperlink"/>
          </w:rPr>
          <w:t>[weareteachers.com]</w:t>
        </w:r>
      </w:hyperlink>
    </w:p>
    <w:p w14:paraId="5C921661" w14:textId="77777777" w:rsidR="001D2D9B" w:rsidRPr="001D2D9B" w:rsidRDefault="001D2D9B" w:rsidP="001D2D9B">
      <w:r w:rsidRPr="001D2D9B">
        <w:pict w14:anchorId="16E95EFF">
          <v:rect id="_x0000_i1061" style="width:0;height:1.5pt" o:hralign="center" o:hrstd="t" o:hr="t" fillcolor="#a0a0a0" stroked="f"/>
        </w:pict>
      </w:r>
    </w:p>
    <w:p w14:paraId="6B717C7D" w14:textId="77777777" w:rsidR="001D2D9B" w:rsidRPr="001D2D9B" w:rsidRDefault="001D2D9B" w:rsidP="001D2D9B">
      <w:pPr>
        <w:rPr>
          <w:b/>
          <w:bCs/>
        </w:rPr>
      </w:pPr>
      <w:r w:rsidRPr="001D2D9B">
        <w:rPr>
          <w:b/>
          <w:bCs/>
        </w:rPr>
        <w:t>2. Curriculum Censorship and Erasure</w:t>
      </w:r>
    </w:p>
    <w:p w14:paraId="7BC1C297" w14:textId="77777777" w:rsidR="001D2D9B" w:rsidRPr="001D2D9B" w:rsidRDefault="001D2D9B" w:rsidP="001D2D9B">
      <w:pPr>
        <w:rPr>
          <w:b/>
          <w:bCs/>
        </w:rPr>
      </w:pPr>
      <w:r w:rsidRPr="001D2D9B">
        <w:rPr>
          <w:b/>
          <w:bCs/>
        </w:rPr>
        <w:t>For Educators</w:t>
      </w:r>
    </w:p>
    <w:p w14:paraId="53530C5F" w14:textId="77777777" w:rsidR="001D2D9B" w:rsidRPr="001D2D9B" w:rsidRDefault="001D2D9B" w:rsidP="001D2D9B">
      <w:pPr>
        <w:numPr>
          <w:ilvl w:val="0"/>
          <w:numId w:val="3"/>
        </w:numPr>
      </w:pPr>
      <w:r w:rsidRPr="001D2D9B">
        <w:t>Laws and policies banning or discouraging discussion of LGBTQ+ people, history, or families have led to widespread self</w:t>
      </w:r>
      <w:r w:rsidRPr="001D2D9B">
        <w:noBreakHyphen/>
        <w:t xml:space="preserve">censorship among teachers. </w:t>
      </w:r>
      <w:hyperlink r:id="rId12" w:history="1">
        <w:r w:rsidRPr="001D2D9B">
          <w:rPr>
            <w:rStyle w:val="Hyperlink"/>
          </w:rPr>
          <w:t>[brookings.edu]</w:t>
        </w:r>
      </w:hyperlink>
    </w:p>
    <w:p w14:paraId="340E798B" w14:textId="77777777" w:rsidR="001D2D9B" w:rsidRPr="001D2D9B" w:rsidRDefault="001D2D9B" w:rsidP="001D2D9B">
      <w:pPr>
        <w:numPr>
          <w:ilvl w:val="0"/>
          <w:numId w:val="3"/>
        </w:numPr>
      </w:pPr>
      <w:r w:rsidRPr="001D2D9B">
        <w:t xml:space="preserve">LGBTQ+ educators are disproportionately affected, often feeling pressure to hide their identities, personal lives, or advocacy work to avoid complaints or retaliation. </w:t>
      </w:r>
      <w:hyperlink r:id="rId13" w:history="1">
        <w:r w:rsidRPr="001D2D9B">
          <w:rPr>
            <w:rStyle w:val="Hyperlink"/>
          </w:rPr>
          <w:t>[brookings.edu]</w:t>
        </w:r>
      </w:hyperlink>
    </w:p>
    <w:p w14:paraId="2A59ABF4" w14:textId="77777777" w:rsidR="001D2D9B" w:rsidRPr="001D2D9B" w:rsidRDefault="001D2D9B" w:rsidP="001D2D9B">
      <w:pPr>
        <w:rPr>
          <w:b/>
          <w:bCs/>
        </w:rPr>
      </w:pPr>
      <w:r w:rsidRPr="001D2D9B">
        <w:rPr>
          <w:b/>
          <w:bCs/>
        </w:rPr>
        <w:t>For Students</w:t>
      </w:r>
    </w:p>
    <w:p w14:paraId="4D267D0B" w14:textId="77777777" w:rsidR="001D2D9B" w:rsidRPr="001D2D9B" w:rsidRDefault="001D2D9B" w:rsidP="001D2D9B">
      <w:pPr>
        <w:numPr>
          <w:ilvl w:val="0"/>
          <w:numId w:val="4"/>
        </w:numPr>
      </w:pPr>
      <w:r w:rsidRPr="001D2D9B">
        <w:lastRenderedPageBreak/>
        <w:t xml:space="preserve">LGBTQ+ students experience curriculum erasure when their identities and histories are excluded, reinforcing stigma and invisibility at school. </w:t>
      </w:r>
      <w:hyperlink r:id="rId14" w:history="1">
        <w:r w:rsidRPr="001D2D9B">
          <w:rPr>
            <w:rStyle w:val="Hyperlink"/>
          </w:rPr>
          <w:t>[transequality.org]</w:t>
        </w:r>
      </w:hyperlink>
    </w:p>
    <w:p w14:paraId="5897DAD3" w14:textId="77777777" w:rsidR="001D2D9B" w:rsidRPr="001D2D9B" w:rsidRDefault="001D2D9B" w:rsidP="001D2D9B">
      <w:pPr>
        <w:numPr>
          <w:ilvl w:val="0"/>
          <w:numId w:val="4"/>
        </w:numPr>
      </w:pPr>
      <w:r w:rsidRPr="001D2D9B">
        <w:t>Research consistently shows that students in schools with LGBTQ</w:t>
      </w:r>
      <w:r w:rsidRPr="001D2D9B">
        <w:noBreakHyphen/>
        <w:t xml:space="preserve">inclusive curricula report </w:t>
      </w:r>
      <w:r w:rsidRPr="001D2D9B">
        <w:rPr>
          <w:b/>
          <w:bCs/>
        </w:rPr>
        <w:t>lower bullying rates, stronger school connectedness, and better academic outcomes</w:t>
      </w:r>
      <w:r w:rsidRPr="001D2D9B">
        <w:t xml:space="preserve">. </w:t>
      </w:r>
      <w:hyperlink r:id="rId15" w:history="1">
        <w:r w:rsidRPr="001D2D9B">
          <w:rPr>
            <w:rStyle w:val="Hyperlink"/>
          </w:rPr>
          <w:t>[naesp.org]</w:t>
        </w:r>
      </w:hyperlink>
      <w:r w:rsidRPr="001D2D9B">
        <w:t xml:space="preserve">, </w:t>
      </w:r>
      <w:hyperlink r:id="rId16" w:history="1">
        <w:r w:rsidRPr="001D2D9B">
          <w:rPr>
            <w:rStyle w:val="Hyperlink"/>
          </w:rPr>
          <w:t>[glsen.org]</w:t>
        </w:r>
      </w:hyperlink>
    </w:p>
    <w:p w14:paraId="54B2A399" w14:textId="77777777" w:rsidR="001D2D9B" w:rsidRPr="001D2D9B" w:rsidRDefault="001D2D9B" w:rsidP="001D2D9B">
      <w:r w:rsidRPr="001D2D9B">
        <w:pict w14:anchorId="11EE0819">
          <v:rect id="_x0000_i1062" style="width:0;height:1.5pt" o:hralign="center" o:hrstd="t" o:hr="t" fillcolor="#a0a0a0" stroked="f"/>
        </w:pict>
      </w:r>
    </w:p>
    <w:p w14:paraId="643B0157" w14:textId="77777777" w:rsidR="001D2D9B" w:rsidRPr="001D2D9B" w:rsidRDefault="001D2D9B" w:rsidP="001D2D9B">
      <w:pPr>
        <w:rPr>
          <w:b/>
          <w:bCs/>
        </w:rPr>
      </w:pPr>
      <w:r w:rsidRPr="001D2D9B">
        <w:rPr>
          <w:b/>
          <w:bCs/>
        </w:rPr>
        <w:t>3. Harassment, Bullying, and School Climate</w:t>
      </w:r>
    </w:p>
    <w:p w14:paraId="46AF61DD" w14:textId="77777777" w:rsidR="001D2D9B" w:rsidRPr="001D2D9B" w:rsidRDefault="001D2D9B" w:rsidP="001D2D9B">
      <w:pPr>
        <w:rPr>
          <w:b/>
          <w:bCs/>
        </w:rPr>
      </w:pPr>
      <w:r w:rsidRPr="001D2D9B">
        <w:rPr>
          <w:b/>
          <w:bCs/>
        </w:rPr>
        <w:t>Shared Impact</w:t>
      </w:r>
    </w:p>
    <w:p w14:paraId="514A2D68" w14:textId="77777777" w:rsidR="001D2D9B" w:rsidRPr="001D2D9B" w:rsidRDefault="001D2D9B" w:rsidP="001D2D9B">
      <w:pPr>
        <w:numPr>
          <w:ilvl w:val="0"/>
          <w:numId w:val="5"/>
        </w:numPr>
      </w:pPr>
      <w:r w:rsidRPr="001D2D9B">
        <w:rPr>
          <w:b/>
          <w:bCs/>
        </w:rPr>
        <w:t>83% of LGBTQ+ students</w:t>
      </w:r>
      <w:r w:rsidRPr="001D2D9B">
        <w:t xml:space="preserve"> report experiencing harassment, bullying, or assault at school, and more than half report discriminatory school policies that interfere with learning. </w:t>
      </w:r>
      <w:hyperlink r:id="rId17" w:history="1">
        <w:r w:rsidRPr="001D2D9B">
          <w:rPr>
            <w:rStyle w:val="Hyperlink"/>
          </w:rPr>
          <w:t>[glsen.org]</w:t>
        </w:r>
      </w:hyperlink>
    </w:p>
    <w:p w14:paraId="25BCCB9F" w14:textId="77777777" w:rsidR="001D2D9B" w:rsidRPr="001D2D9B" w:rsidRDefault="001D2D9B" w:rsidP="001D2D9B">
      <w:pPr>
        <w:numPr>
          <w:ilvl w:val="0"/>
          <w:numId w:val="5"/>
        </w:numPr>
      </w:pPr>
      <w:r w:rsidRPr="001D2D9B">
        <w:t xml:space="preserve">Many incidents go unreported due to students’ belief that schools will not respond effectively—a perception often grounded in experience. </w:t>
      </w:r>
      <w:hyperlink r:id="rId18" w:history="1">
        <w:r w:rsidRPr="001D2D9B">
          <w:rPr>
            <w:rStyle w:val="Hyperlink"/>
          </w:rPr>
          <w:t>[glsen.org]</w:t>
        </w:r>
      </w:hyperlink>
    </w:p>
    <w:p w14:paraId="56DC4842" w14:textId="77777777" w:rsidR="001D2D9B" w:rsidRPr="001D2D9B" w:rsidRDefault="001D2D9B" w:rsidP="001D2D9B">
      <w:pPr>
        <w:rPr>
          <w:b/>
          <w:bCs/>
        </w:rPr>
      </w:pPr>
      <w:r w:rsidRPr="001D2D9B">
        <w:rPr>
          <w:b/>
          <w:bCs/>
        </w:rPr>
        <w:t>For Educators</w:t>
      </w:r>
    </w:p>
    <w:p w14:paraId="5BCD0057" w14:textId="77777777" w:rsidR="001D2D9B" w:rsidRPr="001D2D9B" w:rsidRDefault="001D2D9B" w:rsidP="001D2D9B">
      <w:pPr>
        <w:numPr>
          <w:ilvl w:val="0"/>
          <w:numId w:val="6"/>
        </w:numPr>
      </w:pPr>
      <w:r w:rsidRPr="001D2D9B">
        <w:t xml:space="preserve">LGBTQ+ educators report increased harassment from parents, community members, and even colleagues, especially in politicized environments. </w:t>
      </w:r>
      <w:hyperlink r:id="rId19" w:history="1">
        <w:r w:rsidRPr="001D2D9B">
          <w:rPr>
            <w:rStyle w:val="Hyperlink"/>
          </w:rPr>
          <w:t>[brookings.edu]</w:t>
        </w:r>
      </w:hyperlink>
    </w:p>
    <w:p w14:paraId="6292E6D1" w14:textId="77777777" w:rsidR="001D2D9B" w:rsidRPr="001D2D9B" w:rsidRDefault="001D2D9B" w:rsidP="001D2D9B">
      <w:pPr>
        <w:numPr>
          <w:ilvl w:val="0"/>
          <w:numId w:val="6"/>
        </w:numPr>
      </w:pPr>
      <w:r w:rsidRPr="001D2D9B">
        <w:t xml:space="preserve">Threats, doxing, and social media campaigns targeting educators who support LGBTQ+ students have become more common. </w:t>
      </w:r>
      <w:hyperlink r:id="rId20" w:history="1">
        <w:r w:rsidRPr="001D2D9B">
          <w:rPr>
            <w:rStyle w:val="Hyperlink"/>
          </w:rPr>
          <w:t>[nea.org]</w:t>
        </w:r>
      </w:hyperlink>
    </w:p>
    <w:p w14:paraId="38ADB844" w14:textId="77777777" w:rsidR="001D2D9B" w:rsidRPr="001D2D9B" w:rsidRDefault="001D2D9B" w:rsidP="001D2D9B">
      <w:r w:rsidRPr="001D2D9B">
        <w:pict w14:anchorId="73B9680B">
          <v:rect id="_x0000_i1063" style="width:0;height:1.5pt" o:hralign="center" o:hrstd="t" o:hr="t" fillcolor="#a0a0a0" stroked="f"/>
        </w:pict>
      </w:r>
    </w:p>
    <w:p w14:paraId="7B82E875" w14:textId="77777777" w:rsidR="001D2D9B" w:rsidRPr="001D2D9B" w:rsidRDefault="001D2D9B" w:rsidP="001D2D9B">
      <w:pPr>
        <w:rPr>
          <w:b/>
          <w:bCs/>
        </w:rPr>
      </w:pPr>
      <w:r w:rsidRPr="001D2D9B">
        <w:rPr>
          <w:b/>
          <w:bCs/>
        </w:rPr>
        <w:t>4. Forced Outing and Privacy Concerns</w:t>
      </w:r>
    </w:p>
    <w:p w14:paraId="681CD5F3" w14:textId="77777777" w:rsidR="001D2D9B" w:rsidRPr="001D2D9B" w:rsidRDefault="001D2D9B" w:rsidP="001D2D9B">
      <w:pPr>
        <w:rPr>
          <w:b/>
          <w:bCs/>
        </w:rPr>
      </w:pPr>
      <w:r w:rsidRPr="001D2D9B">
        <w:rPr>
          <w:b/>
          <w:bCs/>
        </w:rPr>
        <w:t>For Students</w:t>
      </w:r>
    </w:p>
    <w:p w14:paraId="3548B873" w14:textId="77777777" w:rsidR="001D2D9B" w:rsidRPr="001D2D9B" w:rsidRDefault="001D2D9B" w:rsidP="001D2D9B">
      <w:pPr>
        <w:numPr>
          <w:ilvl w:val="0"/>
          <w:numId w:val="7"/>
        </w:numPr>
      </w:pPr>
      <w:r w:rsidRPr="001D2D9B">
        <w:t xml:space="preserve">“Forced outing” policies require educators to notify parents if students use different names or pronouns at school, regardless of safety concerns at home. </w:t>
      </w:r>
      <w:hyperlink r:id="rId21" w:history="1">
        <w:r w:rsidRPr="001D2D9B">
          <w:rPr>
            <w:rStyle w:val="Hyperlink"/>
          </w:rPr>
          <w:t>[transequality.org]</w:t>
        </w:r>
      </w:hyperlink>
      <w:r w:rsidRPr="001D2D9B">
        <w:t xml:space="preserve">, </w:t>
      </w:r>
      <w:hyperlink r:id="rId22" w:history="1">
        <w:r w:rsidRPr="001D2D9B">
          <w:rPr>
            <w:rStyle w:val="Hyperlink"/>
          </w:rPr>
          <w:t>[thetrevorproject.org]</w:t>
        </w:r>
      </w:hyperlink>
    </w:p>
    <w:p w14:paraId="41D8E034" w14:textId="77777777" w:rsidR="001D2D9B" w:rsidRPr="001D2D9B" w:rsidRDefault="001D2D9B" w:rsidP="001D2D9B">
      <w:pPr>
        <w:numPr>
          <w:ilvl w:val="0"/>
          <w:numId w:val="7"/>
        </w:numPr>
      </w:pPr>
      <w:r w:rsidRPr="001D2D9B">
        <w:t xml:space="preserve">LGBTQ+ youth who are outed without consent experience </w:t>
      </w:r>
      <w:r w:rsidRPr="001D2D9B">
        <w:rPr>
          <w:b/>
          <w:bCs/>
        </w:rPr>
        <w:t>higher rates of depression and lower access to family support</w:t>
      </w:r>
      <w:r w:rsidRPr="001D2D9B">
        <w:t xml:space="preserve">. </w:t>
      </w:r>
      <w:hyperlink r:id="rId23" w:history="1">
        <w:r w:rsidRPr="001D2D9B">
          <w:rPr>
            <w:rStyle w:val="Hyperlink"/>
          </w:rPr>
          <w:t>[thetrevorproject.org]</w:t>
        </w:r>
      </w:hyperlink>
    </w:p>
    <w:p w14:paraId="381E0F38" w14:textId="77777777" w:rsidR="001D2D9B" w:rsidRPr="001D2D9B" w:rsidRDefault="001D2D9B" w:rsidP="001D2D9B">
      <w:pPr>
        <w:rPr>
          <w:b/>
          <w:bCs/>
        </w:rPr>
      </w:pPr>
      <w:r w:rsidRPr="001D2D9B">
        <w:rPr>
          <w:b/>
          <w:bCs/>
        </w:rPr>
        <w:t>For Educators</w:t>
      </w:r>
    </w:p>
    <w:p w14:paraId="743AB97F" w14:textId="77777777" w:rsidR="001D2D9B" w:rsidRPr="001D2D9B" w:rsidRDefault="001D2D9B" w:rsidP="001D2D9B">
      <w:pPr>
        <w:numPr>
          <w:ilvl w:val="0"/>
          <w:numId w:val="8"/>
        </w:numPr>
      </w:pPr>
      <w:r w:rsidRPr="001D2D9B">
        <w:t xml:space="preserve">Teachers are placed in ethical and professional dilemmas—forced to choose between student safety and compliance with restrictive policies. </w:t>
      </w:r>
      <w:hyperlink r:id="rId24" w:history="1">
        <w:r w:rsidRPr="001D2D9B">
          <w:rPr>
            <w:rStyle w:val="Hyperlink"/>
          </w:rPr>
          <w:t>[transequality.org]</w:t>
        </w:r>
      </w:hyperlink>
    </w:p>
    <w:p w14:paraId="0BEB3B65" w14:textId="77777777" w:rsidR="001D2D9B" w:rsidRPr="001D2D9B" w:rsidRDefault="001D2D9B" w:rsidP="001D2D9B">
      <w:pPr>
        <w:numPr>
          <w:ilvl w:val="0"/>
          <w:numId w:val="8"/>
        </w:numPr>
      </w:pPr>
      <w:r w:rsidRPr="001D2D9B">
        <w:lastRenderedPageBreak/>
        <w:t>Some educators risk disciplinary action or termination for prioritizing student confidentiality and well</w:t>
      </w:r>
      <w:r w:rsidRPr="001D2D9B">
        <w:noBreakHyphen/>
        <w:t xml:space="preserve">being. </w:t>
      </w:r>
      <w:hyperlink r:id="rId25" w:history="1">
        <w:r w:rsidRPr="001D2D9B">
          <w:rPr>
            <w:rStyle w:val="Hyperlink"/>
          </w:rPr>
          <w:t>[nea.org]</w:t>
        </w:r>
      </w:hyperlink>
    </w:p>
    <w:p w14:paraId="5A5247B7" w14:textId="77777777" w:rsidR="001D2D9B" w:rsidRPr="001D2D9B" w:rsidRDefault="001D2D9B" w:rsidP="001D2D9B">
      <w:r w:rsidRPr="001D2D9B">
        <w:pict w14:anchorId="2AD95A58">
          <v:rect id="_x0000_i1064" style="width:0;height:1.5pt" o:hralign="center" o:hrstd="t" o:hr="t" fillcolor="#a0a0a0" stroked="f"/>
        </w:pict>
      </w:r>
    </w:p>
    <w:p w14:paraId="21960FE6" w14:textId="77777777" w:rsidR="001D2D9B" w:rsidRPr="001D2D9B" w:rsidRDefault="001D2D9B" w:rsidP="001D2D9B">
      <w:pPr>
        <w:rPr>
          <w:b/>
          <w:bCs/>
        </w:rPr>
      </w:pPr>
      <w:r w:rsidRPr="001D2D9B">
        <w:rPr>
          <w:b/>
          <w:bCs/>
        </w:rPr>
        <w:t>5. Mental Health and Well</w:t>
      </w:r>
      <w:r w:rsidRPr="001D2D9B">
        <w:rPr>
          <w:b/>
          <w:bCs/>
        </w:rPr>
        <w:noBreakHyphen/>
        <w:t>Being</w:t>
      </w:r>
    </w:p>
    <w:p w14:paraId="14ECAAEC" w14:textId="77777777" w:rsidR="001D2D9B" w:rsidRPr="001D2D9B" w:rsidRDefault="001D2D9B" w:rsidP="001D2D9B">
      <w:pPr>
        <w:rPr>
          <w:b/>
          <w:bCs/>
        </w:rPr>
      </w:pPr>
      <w:r w:rsidRPr="001D2D9B">
        <w:rPr>
          <w:b/>
          <w:bCs/>
        </w:rPr>
        <w:t>For Students</w:t>
      </w:r>
    </w:p>
    <w:p w14:paraId="5665D455" w14:textId="77777777" w:rsidR="001D2D9B" w:rsidRPr="001D2D9B" w:rsidRDefault="001D2D9B" w:rsidP="001D2D9B">
      <w:pPr>
        <w:numPr>
          <w:ilvl w:val="0"/>
          <w:numId w:val="9"/>
        </w:numPr>
      </w:pPr>
      <w:r w:rsidRPr="001D2D9B">
        <w:t>LGBTQ+ students experience significantly higher rates of anxiety, depression, and suicidality—especially in states or districts with anti</w:t>
      </w:r>
      <w:r w:rsidRPr="001D2D9B">
        <w:noBreakHyphen/>
        <w:t xml:space="preserve">LGBTQ+ school policies. </w:t>
      </w:r>
      <w:hyperlink r:id="rId26" w:history="1">
        <w:r w:rsidRPr="001D2D9B">
          <w:rPr>
            <w:rStyle w:val="Hyperlink"/>
          </w:rPr>
          <w:t>[thetrevorproject.org]</w:t>
        </w:r>
      </w:hyperlink>
    </w:p>
    <w:p w14:paraId="1B8FAE5A" w14:textId="77777777" w:rsidR="001D2D9B" w:rsidRPr="001D2D9B" w:rsidRDefault="001D2D9B" w:rsidP="001D2D9B">
      <w:pPr>
        <w:numPr>
          <w:ilvl w:val="0"/>
          <w:numId w:val="9"/>
        </w:numPr>
      </w:pPr>
      <w:r w:rsidRPr="001D2D9B">
        <w:t xml:space="preserve">Studies show that </w:t>
      </w:r>
      <w:r w:rsidRPr="001D2D9B">
        <w:rPr>
          <w:b/>
          <w:bCs/>
        </w:rPr>
        <w:t>even one supportive adult at school</w:t>
      </w:r>
      <w:r w:rsidRPr="001D2D9B">
        <w:t xml:space="preserve"> can reduce suicide risk by up to </w:t>
      </w:r>
      <w:r w:rsidRPr="001D2D9B">
        <w:rPr>
          <w:b/>
          <w:bCs/>
        </w:rPr>
        <w:t>43%</w:t>
      </w:r>
      <w:r w:rsidRPr="001D2D9B">
        <w:t xml:space="preserve">, underscoring the importance of affirming educators. </w:t>
      </w:r>
      <w:hyperlink r:id="rId27" w:history="1">
        <w:r w:rsidRPr="001D2D9B">
          <w:rPr>
            <w:rStyle w:val="Hyperlink"/>
          </w:rPr>
          <w:t>[</w:t>
        </w:r>
        <w:proofErr w:type="gramStart"/>
        <w:r w:rsidRPr="001D2D9B">
          <w:rPr>
            <w:rStyle w:val="Hyperlink"/>
          </w:rPr>
          <w:t>americanprogress.org</w:t>
        </w:r>
        <w:proofErr w:type="gramEnd"/>
        <w:r w:rsidRPr="001D2D9B">
          <w:rPr>
            <w:rStyle w:val="Hyperlink"/>
          </w:rPr>
          <w:t>]</w:t>
        </w:r>
      </w:hyperlink>
    </w:p>
    <w:p w14:paraId="722074A1" w14:textId="77777777" w:rsidR="001D2D9B" w:rsidRPr="001D2D9B" w:rsidRDefault="001D2D9B" w:rsidP="001D2D9B">
      <w:pPr>
        <w:rPr>
          <w:b/>
          <w:bCs/>
        </w:rPr>
      </w:pPr>
      <w:r w:rsidRPr="001D2D9B">
        <w:rPr>
          <w:b/>
          <w:bCs/>
        </w:rPr>
        <w:t>For Educators</w:t>
      </w:r>
    </w:p>
    <w:p w14:paraId="62273EB2" w14:textId="77777777" w:rsidR="001D2D9B" w:rsidRPr="001D2D9B" w:rsidRDefault="001D2D9B" w:rsidP="001D2D9B">
      <w:pPr>
        <w:numPr>
          <w:ilvl w:val="0"/>
          <w:numId w:val="10"/>
        </w:numPr>
      </w:pPr>
      <w:r w:rsidRPr="001D2D9B">
        <w:t xml:space="preserve">LGBTQ+ educators experience heightened stress, burnout, and fear due to politicized attacks on their identities and professional roles. </w:t>
      </w:r>
      <w:hyperlink r:id="rId28" w:history="1">
        <w:r w:rsidRPr="001D2D9B">
          <w:rPr>
            <w:rStyle w:val="Hyperlink"/>
          </w:rPr>
          <w:t>[brookings.edu]</w:t>
        </w:r>
      </w:hyperlink>
    </w:p>
    <w:p w14:paraId="169D1665" w14:textId="77777777" w:rsidR="001D2D9B" w:rsidRPr="001D2D9B" w:rsidRDefault="001D2D9B" w:rsidP="001D2D9B">
      <w:pPr>
        <w:numPr>
          <w:ilvl w:val="0"/>
          <w:numId w:val="10"/>
        </w:numPr>
      </w:pPr>
      <w:r w:rsidRPr="001D2D9B">
        <w:t xml:space="preserve">Loss of institutional support and weakening enforcement of federal protections exacerbate these pressures. </w:t>
      </w:r>
      <w:hyperlink r:id="rId29" w:history="1">
        <w:r w:rsidRPr="001D2D9B">
          <w:rPr>
            <w:rStyle w:val="Hyperlink"/>
          </w:rPr>
          <w:t>[nea.org]</w:t>
        </w:r>
      </w:hyperlink>
    </w:p>
    <w:p w14:paraId="2370F177" w14:textId="77777777" w:rsidR="001D2D9B" w:rsidRPr="001D2D9B" w:rsidRDefault="001D2D9B" w:rsidP="001D2D9B">
      <w:r w:rsidRPr="001D2D9B">
        <w:pict w14:anchorId="6F6BAE9E">
          <v:rect id="_x0000_i1065" style="width:0;height:1.5pt" o:hralign="center" o:hrstd="t" o:hr="t" fillcolor="#a0a0a0" stroked="f"/>
        </w:pict>
      </w:r>
    </w:p>
    <w:p w14:paraId="3EEC34BA" w14:textId="77777777" w:rsidR="001D2D9B" w:rsidRPr="001D2D9B" w:rsidRDefault="001D2D9B" w:rsidP="001D2D9B">
      <w:pPr>
        <w:rPr>
          <w:b/>
          <w:bCs/>
        </w:rPr>
      </w:pPr>
      <w:r w:rsidRPr="001D2D9B">
        <w:rPr>
          <w:b/>
          <w:bCs/>
        </w:rPr>
        <w:t>6. Uneven Enforcement of Civil Rights Protections</w:t>
      </w:r>
    </w:p>
    <w:p w14:paraId="06AF9CE3" w14:textId="77777777" w:rsidR="001D2D9B" w:rsidRPr="001D2D9B" w:rsidRDefault="001D2D9B" w:rsidP="001D2D9B">
      <w:pPr>
        <w:numPr>
          <w:ilvl w:val="0"/>
          <w:numId w:val="11"/>
        </w:numPr>
      </w:pPr>
      <w:r w:rsidRPr="001D2D9B">
        <w:t xml:space="preserve">Title IX protections for LGBTQ+ students and educators remain inconsistent nationwide due to ongoing litigation and conflicting federal guidance. </w:t>
      </w:r>
      <w:hyperlink r:id="rId30" w:history="1">
        <w:r w:rsidRPr="001D2D9B">
          <w:rPr>
            <w:rStyle w:val="Hyperlink"/>
          </w:rPr>
          <w:t>[nea.org]</w:t>
        </w:r>
      </w:hyperlink>
      <w:r w:rsidRPr="001D2D9B">
        <w:t xml:space="preserve">, </w:t>
      </w:r>
      <w:hyperlink r:id="rId31" w:history="1">
        <w:r w:rsidRPr="001D2D9B">
          <w:rPr>
            <w:rStyle w:val="Hyperlink"/>
          </w:rPr>
          <w:t>[nea.org]</w:t>
        </w:r>
      </w:hyperlink>
    </w:p>
    <w:p w14:paraId="1A2277B9" w14:textId="77777777" w:rsidR="001D2D9B" w:rsidRPr="001D2D9B" w:rsidRDefault="001D2D9B" w:rsidP="001D2D9B">
      <w:pPr>
        <w:numPr>
          <w:ilvl w:val="0"/>
          <w:numId w:val="11"/>
        </w:numPr>
      </w:pPr>
      <w:r w:rsidRPr="001D2D9B">
        <w:t xml:space="preserve">In many states, protections depend on local policy rather than enforceable federal standards, creating inequitable educational environments. </w:t>
      </w:r>
      <w:hyperlink r:id="rId32" w:history="1">
        <w:r w:rsidRPr="001D2D9B">
          <w:rPr>
            <w:rStyle w:val="Hyperlink"/>
          </w:rPr>
          <w:t>[glsen.org]</w:t>
        </w:r>
      </w:hyperlink>
    </w:p>
    <w:p w14:paraId="3757C415" w14:textId="77777777" w:rsidR="001D2D9B" w:rsidRPr="001D2D9B" w:rsidRDefault="001D2D9B" w:rsidP="001D2D9B">
      <w:r w:rsidRPr="001D2D9B">
        <w:pict w14:anchorId="1116DCA3">
          <v:rect id="_x0000_i1066" style="width:0;height:1.5pt" o:hralign="center" o:hrstd="t" o:hr="t" fillcolor="#a0a0a0" stroked="f"/>
        </w:pict>
      </w:r>
    </w:p>
    <w:p w14:paraId="3D0A253B" w14:textId="77777777" w:rsidR="001D2D9B" w:rsidRPr="001D2D9B" w:rsidRDefault="001D2D9B" w:rsidP="001D2D9B">
      <w:pPr>
        <w:rPr>
          <w:b/>
          <w:bCs/>
        </w:rPr>
      </w:pPr>
      <w:r w:rsidRPr="001D2D9B">
        <w:rPr>
          <w:b/>
          <w:bCs/>
        </w:rPr>
        <w:t>Bottom Line</w:t>
      </w:r>
    </w:p>
    <w:p w14:paraId="49432CD6" w14:textId="77777777" w:rsidR="001D2D9B" w:rsidRPr="001D2D9B" w:rsidRDefault="001D2D9B" w:rsidP="001D2D9B">
      <w:r w:rsidRPr="001D2D9B">
        <w:t xml:space="preserve">LGBTQ+ educators and students in public schools are facing </w:t>
      </w:r>
      <w:r w:rsidRPr="001D2D9B">
        <w:rPr>
          <w:b/>
          <w:bCs/>
        </w:rPr>
        <w:t>interconnected challenges</w:t>
      </w:r>
      <w:r w:rsidRPr="001D2D9B">
        <w:t xml:space="preserve">: legal hostility, curriculum censorship, harassment, mental health risks, and erosion of civil rights protections. The evidence is clear that </w:t>
      </w:r>
      <w:r w:rsidRPr="001D2D9B">
        <w:rPr>
          <w:b/>
          <w:bCs/>
        </w:rPr>
        <w:t>affirming policies, inclusive curricula, and supportive educators improve outcomes for all students</w:t>
      </w:r>
      <w:r w:rsidRPr="001D2D9B">
        <w:t xml:space="preserve">, while restrictive policies increase harm, fear, and educational </w:t>
      </w:r>
      <w:proofErr w:type="spellStart"/>
      <w:r w:rsidRPr="001D2D9B">
        <w:t>inequ</w:t>
      </w:r>
      <w:proofErr w:type="spellEnd"/>
    </w:p>
    <w:p w14:paraId="64ADEB25" w14:textId="77777777" w:rsidR="007A6F95" w:rsidRPr="001D2D9B" w:rsidRDefault="007A6F95" w:rsidP="001D2D9B"/>
    <w:sectPr w:rsidR="007A6F95" w:rsidRPr="001D2D9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92664"/>
    <w:multiLevelType w:val="multilevel"/>
    <w:tmpl w:val="0E5A0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7272A9"/>
    <w:multiLevelType w:val="multilevel"/>
    <w:tmpl w:val="02B67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C1257C4"/>
    <w:multiLevelType w:val="multilevel"/>
    <w:tmpl w:val="86329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B090B43"/>
    <w:multiLevelType w:val="multilevel"/>
    <w:tmpl w:val="7FF43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E074AB7"/>
    <w:multiLevelType w:val="multilevel"/>
    <w:tmpl w:val="11D44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FDE609D"/>
    <w:multiLevelType w:val="multilevel"/>
    <w:tmpl w:val="664E4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76802A9"/>
    <w:multiLevelType w:val="multilevel"/>
    <w:tmpl w:val="6832D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B5F1E9D"/>
    <w:multiLevelType w:val="multilevel"/>
    <w:tmpl w:val="2A1CE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18E42D0"/>
    <w:multiLevelType w:val="multilevel"/>
    <w:tmpl w:val="EB781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194195B"/>
    <w:multiLevelType w:val="multilevel"/>
    <w:tmpl w:val="DD327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4AB1906"/>
    <w:multiLevelType w:val="multilevel"/>
    <w:tmpl w:val="64686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28077200">
    <w:abstractNumId w:val="5"/>
  </w:num>
  <w:num w:numId="2" w16cid:durableId="1988362704">
    <w:abstractNumId w:val="0"/>
  </w:num>
  <w:num w:numId="3" w16cid:durableId="1761752814">
    <w:abstractNumId w:val="2"/>
  </w:num>
  <w:num w:numId="4" w16cid:durableId="224268626">
    <w:abstractNumId w:val="1"/>
  </w:num>
  <w:num w:numId="5" w16cid:durableId="1006635400">
    <w:abstractNumId w:val="3"/>
  </w:num>
  <w:num w:numId="6" w16cid:durableId="402013">
    <w:abstractNumId w:val="7"/>
  </w:num>
  <w:num w:numId="7" w16cid:durableId="402871957">
    <w:abstractNumId w:val="10"/>
  </w:num>
  <w:num w:numId="8" w16cid:durableId="311259105">
    <w:abstractNumId w:val="8"/>
  </w:num>
  <w:num w:numId="9" w16cid:durableId="584386511">
    <w:abstractNumId w:val="6"/>
  </w:num>
  <w:num w:numId="10" w16cid:durableId="1529680502">
    <w:abstractNumId w:val="4"/>
  </w:num>
  <w:num w:numId="11" w16cid:durableId="12062615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2D9B"/>
    <w:rsid w:val="00046B32"/>
    <w:rsid w:val="001D2D9B"/>
    <w:rsid w:val="006A7818"/>
    <w:rsid w:val="007A6F95"/>
    <w:rsid w:val="00D13A48"/>
    <w:rsid w:val="00D156E0"/>
    <w:rsid w:val="00EF36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65B1D2"/>
  <w15:chartTrackingRefBased/>
  <w15:docId w15:val="{DB7733EA-D638-4863-A8E6-480D862D8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D2D9B"/>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1D2D9B"/>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1D2D9B"/>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1D2D9B"/>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1D2D9B"/>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1D2D9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D2D9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D2D9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D2D9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2D9B"/>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1D2D9B"/>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1D2D9B"/>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1D2D9B"/>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1D2D9B"/>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1D2D9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D2D9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D2D9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D2D9B"/>
    <w:rPr>
      <w:rFonts w:eastAsiaTheme="majorEastAsia" w:cstheme="majorBidi"/>
      <w:color w:val="272727" w:themeColor="text1" w:themeTint="D8"/>
    </w:rPr>
  </w:style>
  <w:style w:type="paragraph" w:styleId="Title">
    <w:name w:val="Title"/>
    <w:basedOn w:val="Normal"/>
    <w:next w:val="Normal"/>
    <w:link w:val="TitleChar"/>
    <w:uiPriority w:val="10"/>
    <w:qFormat/>
    <w:rsid w:val="001D2D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D2D9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D2D9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D2D9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D2D9B"/>
    <w:pPr>
      <w:spacing w:before="160"/>
      <w:jc w:val="center"/>
    </w:pPr>
    <w:rPr>
      <w:i/>
      <w:iCs/>
      <w:color w:val="404040" w:themeColor="text1" w:themeTint="BF"/>
    </w:rPr>
  </w:style>
  <w:style w:type="character" w:customStyle="1" w:styleId="QuoteChar">
    <w:name w:val="Quote Char"/>
    <w:basedOn w:val="DefaultParagraphFont"/>
    <w:link w:val="Quote"/>
    <w:uiPriority w:val="29"/>
    <w:rsid w:val="001D2D9B"/>
    <w:rPr>
      <w:i/>
      <w:iCs/>
      <w:color w:val="404040" w:themeColor="text1" w:themeTint="BF"/>
    </w:rPr>
  </w:style>
  <w:style w:type="paragraph" w:styleId="ListParagraph">
    <w:name w:val="List Paragraph"/>
    <w:basedOn w:val="Normal"/>
    <w:uiPriority w:val="34"/>
    <w:qFormat/>
    <w:rsid w:val="001D2D9B"/>
    <w:pPr>
      <w:ind w:left="720"/>
      <w:contextualSpacing/>
    </w:pPr>
  </w:style>
  <w:style w:type="character" w:styleId="IntenseEmphasis">
    <w:name w:val="Intense Emphasis"/>
    <w:basedOn w:val="DefaultParagraphFont"/>
    <w:uiPriority w:val="21"/>
    <w:qFormat/>
    <w:rsid w:val="001D2D9B"/>
    <w:rPr>
      <w:i/>
      <w:iCs/>
      <w:color w:val="2E74B5" w:themeColor="accent1" w:themeShade="BF"/>
    </w:rPr>
  </w:style>
  <w:style w:type="paragraph" w:styleId="IntenseQuote">
    <w:name w:val="Intense Quote"/>
    <w:basedOn w:val="Normal"/>
    <w:next w:val="Normal"/>
    <w:link w:val="IntenseQuoteChar"/>
    <w:uiPriority w:val="30"/>
    <w:qFormat/>
    <w:rsid w:val="001D2D9B"/>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1D2D9B"/>
    <w:rPr>
      <w:i/>
      <w:iCs/>
      <w:color w:val="2E74B5" w:themeColor="accent1" w:themeShade="BF"/>
    </w:rPr>
  </w:style>
  <w:style w:type="character" w:styleId="IntenseReference">
    <w:name w:val="Intense Reference"/>
    <w:basedOn w:val="DefaultParagraphFont"/>
    <w:uiPriority w:val="32"/>
    <w:qFormat/>
    <w:rsid w:val="001D2D9B"/>
    <w:rPr>
      <w:b/>
      <w:bCs/>
      <w:smallCaps/>
      <w:color w:val="2E74B5" w:themeColor="accent1" w:themeShade="BF"/>
      <w:spacing w:val="5"/>
    </w:rPr>
  </w:style>
  <w:style w:type="character" w:styleId="Hyperlink">
    <w:name w:val="Hyperlink"/>
    <w:basedOn w:val="DefaultParagraphFont"/>
    <w:uiPriority w:val="99"/>
    <w:unhideWhenUsed/>
    <w:rsid w:val="001D2D9B"/>
    <w:rPr>
      <w:color w:val="0563C1" w:themeColor="hyperlink"/>
      <w:u w:val="single"/>
    </w:rPr>
  </w:style>
  <w:style w:type="character" w:styleId="UnresolvedMention">
    <w:name w:val="Unresolved Mention"/>
    <w:basedOn w:val="DefaultParagraphFont"/>
    <w:uiPriority w:val="99"/>
    <w:semiHidden/>
    <w:unhideWhenUsed/>
    <w:rsid w:val="001D2D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brookings.edu/articles/actions-against-lgbtq-students-also-threaten-k-12-teachers/" TargetMode="External"/><Relationship Id="rId18" Type="http://schemas.openxmlformats.org/officeDocument/2006/relationships/hyperlink" Target="https://www.glsen.org/sites/default/files/2025-01/2025%20Policy%20Priorities.pdf" TargetMode="External"/><Relationship Id="rId26" Type="http://schemas.openxmlformats.org/officeDocument/2006/relationships/hyperlink" Target="https://www.thetrevorproject.org/research-briefs/anti-lgbtq-school-policies-and-lgbtq-young-people/" TargetMode="External"/><Relationship Id="rId21" Type="http://schemas.openxmlformats.org/officeDocument/2006/relationships/hyperlink" Target="https://transequality.org/news/state-schools-trans-youth-2025" TargetMode="External"/><Relationship Id="rId34" Type="http://schemas.openxmlformats.org/officeDocument/2006/relationships/theme" Target="theme/theme1.xml"/><Relationship Id="rId7" Type="http://schemas.openxmlformats.org/officeDocument/2006/relationships/hyperlink" Target="https://www.nea.org/sites/default/files/2025-06/what-educators-should-know-about-lgbtq-rights.pdf" TargetMode="External"/><Relationship Id="rId12" Type="http://schemas.openxmlformats.org/officeDocument/2006/relationships/hyperlink" Target="https://www.brookings.edu/articles/actions-against-lgbtq-students-also-threaten-k-12-teachers/" TargetMode="External"/><Relationship Id="rId17" Type="http://schemas.openxmlformats.org/officeDocument/2006/relationships/hyperlink" Target="https://www.glsen.org/sites/default/files/2025-01/2025%20Policy%20Priorities.pdf" TargetMode="External"/><Relationship Id="rId25" Type="http://schemas.openxmlformats.org/officeDocument/2006/relationships/hyperlink" Target="https://www.nea.org/sites/default/files/2025-06/what-educators-should-know-about-lgbtq-rights.pdf"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glsen.org/sites/default/files/2025-01/2025%20Policy%20Priorities.pdf" TargetMode="External"/><Relationship Id="rId20" Type="http://schemas.openxmlformats.org/officeDocument/2006/relationships/hyperlink" Target="https://www.nea.org/sites/default/files/2025-06/what-educators-should-know-about-lgbtq-rights.pdf" TargetMode="External"/><Relationship Id="rId29" Type="http://schemas.openxmlformats.org/officeDocument/2006/relationships/hyperlink" Target="https://www.nea.org/resource-library/what-educators-should-know-about-lgbtq-rights" TargetMode="External"/><Relationship Id="rId1" Type="http://schemas.openxmlformats.org/officeDocument/2006/relationships/numbering" Target="numbering.xml"/><Relationship Id="rId6" Type="http://schemas.openxmlformats.org/officeDocument/2006/relationships/hyperlink" Target="https://www.nea.org/resource-library/what-educators-should-know-about-lgbtq-rights" TargetMode="External"/><Relationship Id="rId11" Type="http://schemas.openxmlformats.org/officeDocument/2006/relationships/hyperlink" Target="https://www.weareteachers.com/lgbtq-stories-supreme-court/" TargetMode="External"/><Relationship Id="rId24" Type="http://schemas.openxmlformats.org/officeDocument/2006/relationships/hyperlink" Target="https://transequality.org/news/state-schools-trans-youth-2025" TargetMode="External"/><Relationship Id="rId32" Type="http://schemas.openxmlformats.org/officeDocument/2006/relationships/hyperlink" Target="https://www.glsen.org/sites/default/files/2025-01/2025%20Policy%20Priorities.pdf" TargetMode="External"/><Relationship Id="rId37" Type="http://schemas.openxmlformats.org/officeDocument/2006/relationships/customXml" Target="../customXml/item3.xml"/><Relationship Id="rId5" Type="http://schemas.openxmlformats.org/officeDocument/2006/relationships/hyperlink" Target="https://www.brookings.edu/articles/actions-against-lgbtq-students-also-threaten-k-12-teachers/" TargetMode="External"/><Relationship Id="rId15" Type="http://schemas.openxmlformats.org/officeDocument/2006/relationships/hyperlink" Target="https://www.naesp.org/blog/empowering-lgbtqia-students-through-inclusive-education/" TargetMode="External"/><Relationship Id="rId23" Type="http://schemas.openxmlformats.org/officeDocument/2006/relationships/hyperlink" Target="https://www.thetrevorproject.org/research-briefs/anti-lgbtq-school-policies-and-lgbtq-young-people/" TargetMode="External"/><Relationship Id="rId28" Type="http://schemas.openxmlformats.org/officeDocument/2006/relationships/hyperlink" Target="https://www.brookings.edu/articles/actions-against-lgbtq-students-also-threaten-k-12-teachers/" TargetMode="External"/><Relationship Id="rId36" Type="http://schemas.openxmlformats.org/officeDocument/2006/relationships/customXml" Target="../customXml/item2.xml"/><Relationship Id="rId10" Type="http://schemas.openxmlformats.org/officeDocument/2006/relationships/hyperlink" Target="https://www.aclu.org/legislative-attacks-on-lgbtq-rights-2025?impact=school" TargetMode="External"/><Relationship Id="rId19" Type="http://schemas.openxmlformats.org/officeDocument/2006/relationships/hyperlink" Target="https://www.brookings.edu/articles/actions-against-lgbtq-students-also-threaten-k-12-teachers/" TargetMode="External"/><Relationship Id="rId31" Type="http://schemas.openxmlformats.org/officeDocument/2006/relationships/hyperlink" Target="https://www.nea.org/resource-library/what-educators-should-know-about-lgbtq-rights" TargetMode="External"/><Relationship Id="rId4" Type="http://schemas.openxmlformats.org/officeDocument/2006/relationships/webSettings" Target="webSettings.xml"/><Relationship Id="rId9" Type="http://schemas.openxmlformats.org/officeDocument/2006/relationships/hyperlink" Target="https://www.brookings.edu/articles/actions-against-lgbtq-students-also-threaten-k-12-teachers/" TargetMode="External"/><Relationship Id="rId14" Type="http://schemas.openxmlformats.org/officeDocument/2006/relationships/hyperlink" Target="https://transequality.org/news/state-schools-trans-youth-2025" TargetMode="External"/><Relationship Id="rId22" Type="http://schemas.openxmlformats.org/officeDocument/2006/relationships/hyperlink" Target="https://www.thetrevorproject.org/research-briefs/anti-lgbtq-school-policies-and-lgbtq-young-people/" TargetMode="External"/><Relationship Id="rId27" Type="http://schemas.openxmlformats.org/officeDocument/2006/relationships/hyperlink" Target="https://www.americanprogress.org/article/project-2025-policies-would-make-schools-less-safe-for-all-students/" TargetMode="External"/><Relationship Id="rId30" Type="http://schemas.openxmlformats.org/officeDocument/2006/relationships/hyperlink" Target="https://www.nea.org/sites/default/files/2025-06/what-educators-should-know-about-lgbtq-rights.pdf" TargetMode="External"/><Relationship Id="rId35" Type="http://schemas.openxmlformats.org/officeDocument/2006/relationships/customXml" Target="../customXml/item1.xml"/><Relationship Id="rId8" Type="http://schemas.openxmlformats.org/officeDocument/2006/relationships/hyperlink" Target="https://www.hrc.org/press-releases/background-on-trump-executive-order-attacking-lgbtq-students-their-educators-and-the-freedom-for-all-children-to-learn"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ection xmlns="05627597-0322-42fc-bc19-1d0dde15c694" xsi:nil="true"/>
    <SharedWithUsers xmlns="5ed5bd0d-9aa5-480d-8c58-25f9f57090c9">
      <UserInfo>
        <DisplayName/>
        <AccountId xsi:nil="true"/>
        <AccountType/>
      </UserInfo>
    </SharedWithUsers>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6171701A-32A5-4B6C-B305-43F4870BAEED}"/>
</file>

<file path=customXml/itemProps2.xml><?xml version="1.0" encoding="utf-8"?>
<ds:datastoreItem xmlns:ds="http://schemas.openxmlformats.org/officeDocument/2006/customXml" ds:itemID="{3075A9C1-89F6-4B60-8765-412702C7D110}"/>
</file>

<file path=customXml/itemProps3.xml><?xml version="1.0" encoding="utf-8"?>
<ds:datastoreItem xmlns:ds="http://schemas.openxmlformats.org/officeDocument/2006/customXml" ds:itemID="{65BAB7BF-B114-4594-92EE-BC9A2E12B6C6}"/>
</file>

<file path=docProps/app.xml><?xml version="1.0" encoding="utf-8"?>
<Properties xmlns="http://schemas.openxmlformats.org/officeDocument/2006/extended-properties" xmlns:vt="http://schemas.openxmlformats.org/officeDocument/2006/docPropsVTypes">
  <Template>Normal</Template>
  <TotalTime>23</TotalTime>
  <Pages>4</Pages>
  <Words>633</Words>
  <Characters>4312</Characters>
  <Application>Microsoft Office Word</Application>
  <DocSecurity>0</DocSecurity>
  <Lines>90</Lines>
  <Paragraphs>42</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4921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2</cp:revision>
  <dcterms:created xsi:type="dcterms:W3CDTF">2026-01-20T17:17:00Z</dcterms:created>
  <dcterms:modified xsi:type="dcterms:W3CDTF">2026-01-20T17:55:00Z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0x0101004F15A52AE31FEC4EB9E74AAFCF7B6AD7</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