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523CCE" w:rsidR="00523CCE" w:rsidP="00523CCE" w:rsidRDefault="00523CCE" w14:paraId="7028DDDE" w14:textId="5A7A1155">
      <w:pPr>
        <w:spacing w:after="0" w:line="240" w:lineRule="auto"/>
        <w:rPr>
          <w:rFonts w:ascii="Calibri" w:hAnsi="Calibri" w:eastAsia="Times New Roman" w:cs="Calibri"/>
          <w:kern w:val="0"/>
          <w14:ligatures w14:val="none"/>
        </w:rPr>
      </w:pPr>
      <w:bookmarkStart w:name="_GoBack" w:id="0"/>
      <w:bookmarkEnd w:id="0"/>
      <w:r w:rsidRPr="00523CCE">
        <w:rPr>
          <w:rFonts w:ascii="Calibri" w:hAnsi="Calibri" w:eastAsia="Times New Roman" w:cs="Calibri"/>
          <w:color w:val="000000"/>
          <w:kern w:val="0"/>
          <w:sz w:val="22"/>
          <w:szCs w:val="22"/>
          <w14:ligatures w14:val="none"/>
        </w:rPr>
        <w:t>Read the following contract/policy provisions. Based on our understanding of gender identity, who may be excluded by these provisions? How would you revise these provisions to make them more inclusive?</w:t>
      </w:r>
    </w:p>
    <w:p w:rsidRPr="00523CCE" w:rsidR="00523CCE" w:rsidP="00523CCE" w:rsidRDefault="00523CCE" w14:paraId="6AD4909F" w14:textId="77777777">
      <w:pPr>
        <w:spacing w:after="0" w:line="240" w:lineRule="auto"/>
        <w:rPr>
          <w:rFonts w:ascii="Times New Roman" w:hAnsi="Times New Roman" w:eastAsia="Times New Roman" w:cs="Times New Roman"/>
          <w:kern w:val="0"/>
          <w14:ligatures w14:val="none"/>
        </w:rPr>
      </w:pPr>
    </w:p>
    <w:p w:rsidRPr="00523CCE" w:rsidR="00523CCE" w:rsidP="00523CCE" w:rsidRDefault="00523CCE" w14:paraId="77BD1114" w14:textId="77777777">
      <w:pPr>
        <w:spacing w:after="0" w:line="240" w:lineRule="auto"/>
        <w:rPr>
          <w:rFonts w:ascii="Times New Roman" w:hAnsi="Times New Roman" w:eastAsia="Times New Roman" w:cs="Times New Roman"/>
          <w:kern w:val="0"/>
          <w14:ligatures w14:val="none"/>
        </w:rPr>
      </w:pPr>
      <w:r w:rsidRPr="00523CCE">
        <w:rPr>
          <w:rFonts w:ascii="Arial" w:hAnsi="Arial" w:eastAsia="Times New Roman" w:cs="Arial"/>
          <w:b/>
          <w:bCs/>
          <w:color w:val="000000"/>
          <w:kern w:val="0"/>
          <w:sz w:val="22"/>
          <w:szCs w:val="22"/>
          <w14:ligatures w14:val="none"/>
        </w:rPr>
        <w:t>EXAMPLE 1:</w:t>
      </w:r>
    </w:p>
    <w:p w:rsidRPr="00523CCE" w:rsidR="00523CCE" w:rsidP="00523CCE" w:rsidRDefault="00523CCE" w14:paraId="2B452D12" w14:textId="77777777">
      <w:pPr>
        <w:spacing w:after="0" w:line="240" w:lineRule="auto"/>
        <w:rPr>
          <w:rFonts w:ascii="Times New Roman" w:hAnsi="Times New Roman" w:eastAsia="Times New Roman" w:cs="Times New Roman"/>
          <w:kern w:val="0"/>
          <w14:ligatures w14:val="none"/>
        </w:rPr>
      </w:pPr>
    </w:p>
    <w:p w:rsidRPr="00523CCE" w:rsidR="00523CCE" w:rsidP="00523CCE" w:rsidRDefault="00523CCE" w14:paraId="17DEC84F" w14:textId="5E8A4B02">
      <w:pPr>
        <w:spacing w:after="200" w:line="240" w:lineRule="auto"/>
        <w:rPr>
          <w:rFonts w:ascii="Times New Roman" w:hAnsi="Times New Roman" w:eastAsia="Times New Roman" w:cs="Times New Roman"/>
          <w:kern w:val="0"/>
          <w14:ligatures w14:val="none"/>
        </w:rPr>
      </w:pPr>
      <w:r w:rsidRPr="00523CCE">
        <w:rPr>
          <w:rFonts w:ascii="Times New Roman" w:hAnsi="Times New Roman" w:eastAsia="Times New Roman" w:cs="Times New Roman"/>
          <w:i/>
          <w:iCs/>
          <w:color w:val="000000"/>
          <w:kern w:val="0"/>
          <w:sz w:val="22"/>
          <w:szCs w:val="22"/>
          <w14:ligatures w14:val="none"/>
        </w:rPr>
        <w:t>B.  Temporary Leaves of Absence</w:t>
      </w:r>
    </w:p>
    <w:p w:rsidRPr="00523CCE" w:rsidR="00523CCE" w:rsidP="00523CCE" w:rsidRDefault="00523CCE" w14:paraId="58B73E16" w14:textId="77777777">
      <w:pPr>
        <w:spacing w:after="200" w:line="240" w:lineRule="auto"/>
        <w:rPr>
          <w:rFonts w:ascii="Times New Roman" w:hAnsi="Times New Roman" w:eastAsia="Times New Roman" w:cs="Times New Roman"/>
          <w:kern w:val="0"/>
          <w14:ligatures w14:val="none"/>
        </w:rPr>
      </w:pPr>
      <w:r w:rsidRPr="00523CCE">
        <w:rPr>
          <w:rFonts w:ascii="Times New Roman" w:hAnsi="Times New Roman" w:eastAsia="Times New Roman" w:cs="Times New Roman"/>
          <w:i/>
          <w:iCs/>
          <w:color w:val="000000"/>
          <w:kern w:val="0"/>
          <w:sz w:val="22"/>
          <w:szCs w:val="22"/>
          <w14:ligatures w14:val="none"/>
        </w:rPr>
        <w:t>All employees covered by the Agreement who are steadily employed by the Board of Education shall be entitled to the following non-accumulative leaves of absence with pay during each school year.</w:t>
      </w:r>
    </w:p>
    <w:p w:rsidRPr="00523CCE" w:rsidR="00523CCE" w:rsidP="00523CCE" w:rsidRDefault="00523CCE" w14:paraId="0C04EFD3" w14:textId="17F7D0E8">
      <w:pPr>
        <w:spacing w:after="200" w:line="240" w:lineRule="auto"/>
        <w:rPr>
          <w:rFonts w:ascii="Times New Roman" w:hAnsi="Times New Roman" w:eastAsia="Times New Roman" w:cs="Times New Roman"/>
          <w:kern w:val="0"/>
          <w14:ligatures w14:val="none"/>
        </w:rPr>
      </w:pPr>
      <w:r w:rsidRPr="00523CCE">
        <w:rPr>
          <w:rFonts w:ascii="Times New Roman" w:hAnsi="Times New Roman" w:eastAsia="Times New Roman" w:cs="Times New Roman"/>
          <w:i/>
          <w:iCs/>
          <w:color w:val="000000"/>
          <w:kern w:val="0"/>
          <w:sz w:val="22"/>
          <w:szCs w:val="22"/>
          <w14:ligatures w14:val="none"/>
        </w:rPr>
        <w:t xml:space="preserve">1.    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In the event of a death in the immediate family which occurs between September 1 and June 15th an allowance up to five (5) days leave shall be granted. Such leave must be used within thirty (30) days of the death. The Superintendent shall have the discretion to extend these periods where he deems it appropriate. "Immediate family" shall be husband, wife, child, stepchild, father, mother, brother, sister, parents-in-law, or any members of the employee's immediate household.</w:t>
      </w:r>
    </w:p>
    <w:p w:rsidRPr="00523CCE" w:rsidR="00523CCE" w:rsidP="00523CCE" w:rsidRDefault="00523CCE" w14:paraId="34712EB8" w14:textId="77777777">
      <w:pPr>
        <w:spacing w:after="0" w:line="240" w:lineRule="auto"/>
        <w:rPr>
          <w:rFonts w:ascii="Times New Roman" w:hAnsi="Times New Roman" w:eastAsia="Times New Roman" w:cs="Times New Roman"/>
          <w:kern w:val="0"/>
          <w14:ligatures w14:val="none"/>
        </w:rPr>
      </w:pPr>
      <w:r w:rsidRPr="00523CCE">
        <w:rPr>
          <w:rFonts w:ascii="Arial" w:hAnsi="Arial" w:eastAsia="Times New Roman" w:cs="Arial"/>
          <w:b/>
          <w:bCs/>
          <w:color w:val="000000"/>
          <w:kern w:val="0"/>
          <w:sz w:val="22"/>
          <w:szCs w:val="22"/>
          <w14:ligatures w14:val="none"/>
        </w:rPr>
        <w:t>EXAMPLE 2:</w:t>
      </w:r>
    </w:p>
    <w:p w:rsidRPr="00523CCE" w:rsidR="00523CCE" w:rsidP="00523CCE" w:rsidRDefault="00523CCE" w14:paraId="751A241A" w14:textId="77777777">
      <w:pPr>
        <w:spacing w:after="0" w:line="240" w:lineRule="auto"/>
        <w:rPr>
          <w:rFonts w:ascii="Times New Roman" w:hAnsi="Times New Roman" w:eastAsia="Times New Roman" w:cs="Times New Roman"/>
          <w:kern w:val="0"/>
          <w14:ligatures w14:val="none"/>
        </w:rPr>
      </w:pPr>
    </w:p>
    <w:p w:rsidRPr="00523CCE" w:rsidR="00523CCE" w:rsidP="00523CCE" w:rsidRDefault="00523CCE" w14:paraId="06E802CB" w14:textId="06D55163">
      <w:pPr>
        <w:spacing w:after="200" w:line="240" w:lineRule="auto"/>
        <w:rPr>
          <w:rFonts w:ascii="Times New Roman" w:hAnsi="Times New Roman" w:eastAsia="Times New Roman" w:cs="Times New Roman"/>
          <w:kern w:val="0"/>
          <w14:ligatures w14:val="none"/>
        </w:rPr>
      </w:pPr>
      <w:r w:rsidRPr="00523CCE">
        <w:rPr>
          <w:rFonts w:ascii="Times New Roman" w:hAnsi="Times New Roman" w:eastAsia="Times New Roman" w:cs="Times New Roman"/>
          <w:i/>
          <w:iCs/>
          <w:color w:val="000000"/>
          <w:kern w:val="0"/>
          <w:sz w:val="22"/>
          <w:szCs w:val="22"/>
          <w14:ligatures w14:val="none"/>
        </w:rPr>
        <w:t>C.  All teachers shall receive coverage including spouse and dependent coverage as provided by the applicable plan.</w:t>
      </w:r>
    </w:p>
    <w:p w:rsidRPr="00523CCE" w:rsidR="00523CCE" w:rsidP="00523CCE" w:rsidRDefault="00523CCE" w14:paraId="0DBFD747" w14:textId="41E7A4B4">
      <w:pPr>
        <w:spacing w:after="200" w:line="240" w:lineRule="auto"/>
        <w:rPr>
          <w:rFonts w:ascii="Times New Roman" w:hAnsi="Times New Roman" w:eastAsia="Times New Roman" w:cs="Times New Roman"/>
          <w:kern w:val="0"/>
          <w14:ligatures w14:val="none"/>
        </w:rPr>
      </w:pPr>
      <w:r w:rsidRPr="00523CCE">
        <w:rPr>
          <w:rFonts w:ascii="Times New Roman" w:hAnsi="Times New Roman" w:eastAsia="Times New Roman" w:cs="Times New Roman"/>
          <w:i/>
          <w:iCs/>
          <w:color w:val="000000"/>
          <w:kern w:val="0"/>
          <w:sz w:val="22"/>
          <w:szCs w:val="22"/>
          <w14:ligatures w14:val="none"/>
        </w:rPr>
        <w:t>1.  A teacher may elect to forego the above coverage. In such event, the teacher shall receive the following:</w:t>
      </w:r>
    </w:p>
    <w:p w:rsidRPr="00523CCE" w:rsidR="00523CCE" w:rsidP="00523CCE" w:rsidRDefault="00523CCE" w14:paraId="13B274BF" w14:textId="77777777">
      <w:pPr>
        <w:spacing w:after="200" w:line="240" w:lineRule="auto"/>
        <w:ind w:left="1440"/>
        <w:rPr>
          <w:rFonts w:ascii="Times New Roman" w:hAnsi="Times New Roman" w:eastAsia="Times New Roman" w:cs="Times New Roman"/>
          <w:kern w:val="0"/>
          <w14:ligatures w14:val="none"/>
        </w:rPr>
      </w:pPr>
      <w:r w:rsidRPr="00523CCE">
        <w:rPr>
          <w:rFonts w:ascii="Times New Roman" w:hAnsi="Times New Roman" w:eastAsia="Times New Roman" w:cs="Times New Roman"/>
          <w:i/>
          <w:iCs/>
          <w:color w:val="000000"/>
          <w:kern w:val="0"/>
          <w:sz w:val="22"/>
          <w:szCs w:val="22"/>
          <w14:ligatures w14:val="none"/>
        </w:rPr>
        <w:t xml:space="preserve">a.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 xml:space="preserve">Family to no coverage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$2,300.00 per year</w:t>
      </w:r>
    </w:p>
    <w:p w:rsidRPr="00523CCE" w:rsidR="00523CCE" w:rsidP="00523CCE" w:rsidRDefault="00523CCE" w14:paraId="40356E79" w14:textId="77777777">
      <w:pPr>
        <w:spacing w:after="200" w:line="240" w:lineRule="auto"/>
        <w:ind w:left="1440"/>
        <w:rPr>
          <w:rFonts w:ascii="Times New Roman" w:hAnsi="Times New Roman" w:eastAsia="Times New Roman" w:cs="Times New Roman"/>
          <w:kern w:val="0"/>
          <w14:ligatures w14:val="none"/>
        </w:rPr>
      </w:pPr>
      <w:r w:rsidRPr="00523CCE">
        <w:rPr>
          <w:rFonts w:ascii="Times New Roman" w:hAnsi="Times New Roman" w:eastAsia="Times New Roman" w:cs="Times New Roman"/>
          <w:i/>
          <w:iCs/>
          <w:color w:val="000000"/>
          <w:kern w:val="0"/>
          <w:sz w:val="22"/>
          <w:szCs w:val="22"/>
          <w14:ligatures w14:val="none"/>
        </w:rPr>
        <w:t xml:space="preserve">b.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 xml:space="preserve">Family to Single coverage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 xml:space="preserve">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$1,300.00 per year</w:t>
      </w:r>
    </w:p>
    <w:p w:rsidRPr="00523CCE" w:rsidR="00523CCE" w:rsidP="00523CCE" w:rsidRDefault="00523CCE" w14:paraId="5CDBDC71" w14:textId="77777777">
      <w:pPr>
        <w:spacing w:after="200" w:line="240" w:lineRule="auto"/>
        <w:ind w:left="1440"/>
        <w:rPr>
          <w:rFonts w:ascii="Times New Roman" w:hAnsi="Times New Roman" w:eastAsia="Times New Roman" w:cs="Times New Roman"/>
          <w:kern w:val="0"/>
          <w14:ligatures w14:val="none"/>
        </w:rPr>
      </w:pPr>
      <w:r w:rsidRPr="2677E9CD" w:rsidR="00523CCE">
        <w:rPr>
          <w:rFonts w:ascii="Times New Roman" w:hAnsi="Times New Roman" w:eastAsia="Times New Roman" w:cs="Times New Roman"/>
          <w:i w:val="1"/>
          <w:iCs w:val="1"/>
          <w:color w:val="000000"/>
          <w:kern w:val="0"/>
          <w:sz w:val="22"/>
          <w:szCs w:val="22"/>
          <w14:ligatures w14:val="none"/>
        </w:rPr>
        <w:t xml:space="preserve">c.     </w:t>
      </w:r>
      <w:r w:rsidRPr="00523CCE">
        <w:rPr>
          <w:rFonts w:ascii="Times New Roman" w:hAnsi="Times New Roman" w:eastAsia="Times New Roman" w:cs="Times New Roman"/>
          <w:i/>
          <w:iCs/>
          <w:color w:val="000000"/>
          <w:kern w:val="0"/>
          <w:sz w:val="22"/>
          <w:szCs w:val="22"/>
          <w14:ligatures w14:val="none"/>
        </w:rPr>
        <w:tab/>
      </w:r>
      <w:r w:rsidRPr="2677E9CD" w:rsidR="00523CCE">
        <w:rPr>
          <w:rFonts w:ascii="Times New Roman" w:hAnsi="Times New Roman" w:eastAsia="Times New Roman" w:cs="Times New Roman"/>
          <w:i w:val="1"/>
          <w:iCs w:val="1"/>
          <w:color w:val="000000"/>
          <w:kern w:val="0"/>
          <w:sz w:val="22"/>
          <w:szCs w:val="22"/>
          <w14:ligatures w14:val="none"/>
        </w:rPr>
        <w:t xml:space="preserve">Family to </w:t>
      </w:r>
      <w:r w:rsidRPr="2677E9CD" w:rsidR="00523CCE">
        <w:rPr>
          <w:rFonts w:ascii="Times New Roman" w:hAnsi="Times New Roman" w:eastAsia="Times New Roman" w:cs="Times New Roman"/>
          <w:i w:val="1"/>
          <w:iCs w:val="1"/>
          <w:color w:val="000000"/>
          <w:kern w:val="0"/>
          <w:sz w:val="22"/>
          <w:szCs w:val="22"/>
          <w:shd w:val="clear" w:color="auto" w:fill="EEE8AA"/>
          <w14:ligatures w14:val="none"/>
        </w:rPr>
        <w:t>Husband</w:t>
      </w:r>
      <w:r w:rsidRPr="2677E9CD" w:rsidR="00523CCE">
        <w:rPr>
          <w:rFonts w:ascii="Times New Roman" w:hAnsi="Times New Roman" w:eastAsia="Times New Roman" w:cs="Times New Roman"/>
          <w:i w:val="1"/>
          <w:iCs w:val="1"/>
          <w:color w:val="000000"/>
          <w:kern w:val="0"/>
          <w:sz w:val="22"/>
          <w:szCs w:val="22"/>
          <w14:ligatures w14:val="none"/>
        </w:rPr>
        <w:t xml:space="preserve">/Wife coverage     </w:t>
      </w:r>
      <w:r w:rsidRPr="00523CCE">
        <w:rPr>
          <w:rFonts w:ascii="Times New Roman" w:hAnsi="Times New Roman" w:eastAsia="Times New Roman" w:cs="Times New Roman"/>
          <w:i/>
          <w:iCs/>
          <w:color w:val="000000"/>
          <w:kern w:val="0"/>
          <w:sz w:val="22"/>
          <w:szCs w:val="22"/>
          <w14:ligatures w14:val="none"/>
        </w:rPr>
        <w:tab/>
      </w:r>
      <w:r w:rsidRPr="2677E9CD" w:rsidR="00523CCE">
        <w:rPr>
          <w:rFonts w:ascii="Times New Roman" w:hAnsi="Times New Roman" w:eastAsia="Times New Roman" w:cs="Times New Roman"/>
          <w:i w:val="1"/>
          <w:iCs w:val="1"/>
          <w:color w:val="000000"/>
          <w:kern w:val="0"/>
          <w:sz w:val="22"/>
          <w:szCs w:val="22"/>
          <w14:ligatures w14:val="none"/>
        </w:rPr>
        <w:t xml:space="preserve">        </w:t>
      </w:r>
      <w:r w:rsidRPr="00523CCE">
        <w:rPr>
          <w:rFonts w:ascii="Times New Roman" w:hAnsi="Times New Roman" w:eastAsia="Times New Roman" w:cs="Times New Roman"/>
          <w:i/>
          <w:iCs/>
          <w:color w:val="000000"/>
          <w:kern w:val="0"/>
          <w:sz w:val="22"/>
          <w:szCs w:val="22"/>
          <w14:ligatures w14:val="none"/>
        </w:rPr>
        <w:tab/>
      </w:r>
      <w:r w:rsidRPr="2677E9CD" w:rsidR="00523CCE">
        <w:rPr>
          <w:rFonts w:ascii="Times New Roman" w:hAnsi="Times New Roman" w:eastAsia="Times New Roman" w:cs="Times New Roman"/>
          <w:i w:val="1"/>
          <w:iCs w:val="1"/>
          <w:color w:val="000000"/>
          <w:kern w:val="0"/>
          <w:sz w:val="22"/>
          <w:szCs w:val="22"/>
          <w14:ligatures w14:val="none"/>
        </w:rPr>
        <w:t>$800.00 per year</w:t>
      </w:r>
    </w:p>
    <w:p w:rsidRPr="00523CCE" w:rsidR="00523CCE" w:rsidP="00523CCE" w:rsidRDefault="00523CCE" w14:paraId="79A4B5A3" w14:textId="77777777">
      <w:pPr>
        <w:spacing w:after="200" w:line="240" w:lineRule="auto"/>
        <w:ind w:left="1440"/>
        <w:rPr>
          <w:rFonts w:ascii="Times New Roman" w:hAnsi="Times New Roman" w:eastAsia="Times New Roman" w:cs="Times New Roman"/>
          <w:kern w:val="0"/>
          <w14:ligatures w14:val="none"/>
        </w:rPr>
      </w:pPr>
      <w:r w:rsidRPr="00523CCE">
        <w:rPr>
          <w:rFonts w:ascii="Times New Roman" w:hAnsi="Times New Roman" w:eastAsia="Times New Roman" w:cs="Times New Roman"/>
          <w:i/>
          <w:iCs/>
          <w:color w:val="000000"/>
          <w:kern w:val="0"/>
          <w:sz w:val="22"/>
          <w:szCs w:val="22"/>
          <w14:ligatures w14:val="none"/>
        </w:rPr>
        <w:t xml:space="preserve">d.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 xml:space="preserve">Family to Parent/Child coverage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$800.00 per year</w:t>
      </w:r>
    </w:p>
    <w:p w:rsidRPr="00523CCE" w:rsidR="00523CCE" w:rsidP="00523CCE" w:rsidRDefault="00523CCE" w14:paraId="3ED91F35" w14:textId="77777777">
      <w:pPr>
        <w:spacing w:after="200" w:line="240" w:lineRule="auto"/>
        <w:ind w:left="1440"/>
        <w:rPr>
          <w:rFonts w:ascii="Times New Roman" w:hAnsi="Times New Roman" w:eastAsia="Times New Roman" w:cs="Times New Roman"/>
          <w:kern w:val="0"/>
          <w14:ligatures w14:val="none"/>
        </w:rPr>
      </w:pPr>
      <w:r w:rsidRPr="2677E9CD" w:rsidR="00523CCE">
        <w:rPr>
          <w:rFonts w:ascii="Times New Roman" w:hAnsi="Times New Roman" w:eastAsia="Times New Roman" w:cs="Times New Roman"/>
          <w:i w:val="1"/>
          <w:iCs w:val="1"/>
          <w:color w:val="000000"/>
          <w:kern w:val="0"/>
          <w:sz w:val="22"/>
          <w:szCs w:val="22"/>
          <w14:ligatures w14:val="none"/>
        </w:rPr>
        <w:t xml:space="preserve">e.         </w:t>
      </w:r>
      <w:r w:rsidRPr="2677E9CD" w:rsidR="00523CCE">
        <w:rPr>
          <w:rFonts w:ascii="Times New Roman" w:hAnsi="Times New Roman" w:eastAsia="Times New Roman" w:cs="Times New Roman"/>
          <w:i w:val="1"/>
          <w:iCs w:val="1"/>
          <w:color w:val="000000"/>
          <w:kern w:val="0"/>
          <w:sz w:val="22"/>
          <w:szCs w:val="22"/>
          <w:shd w:val="clear" w:color="auto" w:fill="EEE8AA"/>
          <w14:ligatures w14:val="none"/>
        </w:rPr>
        <w:t>Husband</w:t>
      </w:r>
      <w:r w:rsidRPr="2677E9CD" w:rsidR="00523CCE">
        <w:rPr>
          <w:rFonts w:ascii="Times New Roman" w:hAnsi="Times New Roman" w:eastAsia="Times New Roman" w:cs="Times New Roman"/>
          <w:i w:val="1"/>
          <w:iCs w:val="1"/>
          <w:color w:val="000000"/>
          <w:kern w:val="0"/>
          <w:sz w:val="22"/>
          <w:szCs w:val="22"/>
          <w14:ligatures w14:val="none"/>
        </w:rPr>
        <w:t xml:space="preserve">/Wife to no coverage                       </w:t>
      </w:r>
      <w:r w:rsidRPr="00523CCE">
        <w:rPr>
          <w:rFonts w:ascii="Times New Roman" w:hAnsi="Times New Roman" w:eastAsia="Times New Roman" w:cs="Times New Roman"/>
          <w:i/>
          <w:iCs/>
          <w:color w:val="000000"/>
          <w:kern w:val="0"/>
          <w:sz w:val="22"/>
          <w:szCs w:val="22"/>
          <w14:ligatures w14:val="none"/>
        </w:rPr>
        <w:tab/>
      </w:r>
      <w:r w:rsidRPr="2677E9CD" w:rsidR="00523CCE">
        <w:rPr>
          <w:rFonts w:ascii="Times New Roman" w:hAnsi="Times New Roman" w:eastAsia="Times New Roman" w:cs="Times New Roman"/>
          <w:i w:val="1"/>
          <w:iCs w:val="1"/>
          <w:color w:val="000000"/>
          <w:kern w:val="0"/>
          <w:sz w:val="22"/>
          <w:szCs w:val="22"/>
          <w14:ligatures w14:val="none"/>
        </w:rPr>
        <w:t>$1,800.00 per year</w:t>
      </w:r>
    </w:p>
    <w:p w:rsidRPr="00523CCE" w:rsidR="00523CCE" w:rsidP="00523CCE" w:rsidRDefault="00523CCE" w14:paraId="2A8F0ACC" w14:textId="77777777">
      <w:pPr>
        <w:spacing w:after="200" w:line="240" w:lineRule="auto"/>
        <w:ind w:left="1440"/>
        <w:rPr>
          <w:rFonts w:ascii="Times New Roman" w:hAnsi="Times New Roman" w:eastAsia="Times New Roman" w:cs="Times New Roman"/>
          <w:kern w:val="0"/>
          <w14:ligatures w14:val="none"/>
        </w:rPr>
      </w:pPr>
      <w:r w:rsidRPr="2677E9CD" w:rsidR="00523CCE">
        <w:rPr>
          <w:rFonts w:ascii="Times New Roman" w:hAnsi="Times New Roman" w:eastAsia="Times New Roman" w:cs="Times New Roman"/>
          <w:i w:val="1"/>
          <w:iCs w:val="1"/>
          <w:color w:val="000000"/>
          <w:kern w:val="0"/>
          <w:sz w:val="22"/>
          <w:szCs w:val="22"/>
          <w14:ligatures w14:val="none"/>
        </w:rPr>
        <w:t xml:space="preserve">f.          </w:t>
      </w:r>
      <w:r w:rsidRPr="2677E9CD" w:rsidR="00523CCE">
        <w:rPr>
          <w:rFonts w:ascii="Times New Roman" w:hAnsi="Times New Roman" w:eastAsia="Times New Roman" w:cs="Times New Roman"/>
          <w:i w:val="1"/>
          <w:iCs w:val="1"/>
          <w:color w:val="000000"/>
          <w:kern w:val="0"/>
          <w:sz w:val="22"/>
          <w:szCs w:val="22"/>
          <w:shd w:val="clear" w:color="auto" w:fill="EEE8AA"/>
          <w14:ligatures w14:val="none"/>
        </w:rPr>
        <w:t>Husban</w:t>
      </w:r>
      <w:r w:rsidRPr="2677E9CD" w:rsidR="00523CCE">
        <w:rPr>
          <w:rFonts w:ascii="Times New Roman" w:hAnsi="Times New Roman" w:eastAsia="Times New Roman" w:cs="Times New Roman"/>
          <w:i w:val="1"/>
          <w:iCs w:val="1"/>
          <w:color w:val="000000"/>
          <w:kern w:val="0"/>
          <w:sz w:val="22"/>
          <w:szCs w:val="22"/>
          <w:shd w:val="clear" w:color="auto" w:fill="EEE8AA"/>
          <w14:ligatures w14:val="none"/>
        </w:rPr>
        <w:t>d</w:t>
      </w:r>
      <w:r w:rsidRPr="2677E9CD" w:rsidR="00523CCE">
        <w:rPr>
          <w:rFonts w:ascii="Times New Roman" w:hAnsi="Times New Roman" w:eastAsia="Times New Roman" w:cs="Times New Roman"/>
          <w:i w:val="1"/>
          <w:iCs w:val="1"/>
          <w:color w:val="000000"/>
          <w:kern w:val="0"/>
          <w:sz w:val="22"/>
          <w:szCs w:val="22"/>
          <w14:ligatures w14:val="none"/>
        </w:rPr>
        <w:t xml:space="preserve">/</w:t>
      </w:r>
      <w:r w:rsidRPr="2677E9CD" w:rsidR="00523CCE">
        <w:rPr>
          <w:rFonts w:ascii="Times New Roman" w:hAnsi="Times New Roman" w:eastAsia="Times New Roman" w:cs="Times New Roman"/>
          <w:i w:val="1"/>
          <w:iCs w:val="1"/>
          <w:color w:val="000000"/>
          <w:kern w:val="0"/>
          <w:sz w:val="22"/>
          <w:szCs w:val="22"/>
          <w14:ligatures w14:val="none"/>
        </w:rPr>
        <w:t xml:space="preserve">Wife to Single coverage      </w:t>
      </w:r>
      <w:r w:rsidRPr="00523CCE">
        <w:rPr>
          <w:rFonts w:ascii="Times New Roman" w:hAnsi="Times New Roman" w:eastAsia="Times New Roman" w:cs="Times New Roman"/>
          <w:i/>
          <w:iCs/>
          <w:color w:val="000000"/>
          <w:kern w:val="0"/>
          <w:sz w:val="22"/>
          <w:szCs w:val="22"/>
          <w14:ligatures w14:val="none"/>
        </w:rPr>
        <w:tab/>
      </w:r>
      <w:r w:rsidRPr="2677E9CD" w:rsidR="00523CCE">
        <w:rPr>
          <w:rFonts w:ascii="Times New Roman" w:hAnsi="Times New Roman" w:eastAsia="Times New Roman" w:cs="Times New Roman"/>
          <w:i w:val="1"/>
          <w:iCs w:val="1"/>
          <w:color w:val="000000"/>
          <w:kern w:val="0"/>
          <w:sz w:val="22"/>
          <w:szCs w:val="22"/>
          <w14:ligatures w14:val="none"/>
        </w:rPr>
        <w:t xml:space="preserve">        </w:t>
      </w:r>
      <w:r w:rsidRPr="00523CCE">
        <w:rPr>
          <w:rFonts w:ascii="Times New Roman" w:hAnsi="Times New Roman" w:eastAsia="Times New Roman" w:cs="Times New Roman"/>
          <w:i/>
          <w:iCs/>
          <w:color w:val="000000"/>
          <w:kern w:val="0"/>
          <w:sz w:val="22"/>
          <w:szCs w:val="22"/>
          <w14:ligatures w14:val="none"/>
        </w:rPr>
        <w:tab/>
      </w:r>
      <w:r w:rsidRPr="2677E9CD" w:rsidR="00523CCE">
        <w:rPr>
          <w:rFonts w:ascii="Times New Roman" w:hAnsi="Times New Roman" w:eastAsia="Times New Roman" w:cs="Times New Roman"/>
          <w:i w:val="1"/>
          <w:iCs w:val="1"/>
          <w:color w:val="000000"/>
          <w:kern w:val="0"/>
          <w:sz w:val="22"/>
          <w:szCs w:val="22"/>
          <w14:ligatures w14:val="none"/>
        </w:rPr>
        <w:t>$800.00 per year</w:t>
      </w:r>
    </w:p>
    <w:p w:rsidRPr="00523CCE" w:rsidR="00523CCE" w:rsidP="00523CCE" w:rsidRDefault="00523CCE" w14:paraId="4C9E0615" w14:textId="77777777">
      <w:pPr>
        <w:spacing w:after="200" w:line="240" w:lineRule="auto"/>
        <w:ind w:left="1440"/>
        <w:rPr>
          <w:rFonts w:ascii="Times New Roman" w:hAnsi="Times New Roman" w:eastAsia="Times New Roman" w:cs="Times New Roman"/>
          <w:kern w:val="0"/>
          <w14:ligatures w14:val="none"/>
        </w:rPr>
      </w:pPr>
      <w:r w:rsidRPr="00523CCE">
        <w:rPr>
          <w:rFonts w:ascii="Times New Roman" w:hAnsi="Times New Roman" w:eastAsia="Times New Roman" w:cs="Times New Roman"/>
          <w:i/>
          <w:iCs/>
          <w:color w:val="000000"/>
          <w:kern w:val="0"/>
          <w:sz w:val="22"/>
          <w:szCs w:val="22"/>
          <w14:ligatures w14:val="none"/>
        </w:rPr>
        <w:t xml:space="preserve">g.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 xml:space="preserve">Parent/Child to no coverage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 xml:space="preserve">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$1,800.00 per year</w:t>
      </w:r>
    </w:p>
    <w:p w:rsidRPr="00523CCE" w:rsidR="00523CCE" w:rsidP="00523CCE" w:rsidRDefault="00523CCE" w14:paraId="655C2287" w14:textId="77777777">
      <w:pPr>
        <w:spacing w:after="200" w:line="240" w:lineRule="auto"/>
        <w:ind w:left="1440" w:firstLine="20"/>
        <w:rPr>
          <w:rFonts w:ascii="Times New Roman" w:hAnsi="Times New Roman" w:eastAsia="Times New Roman" w:cs="Times New Roman"/>
          <w:kern w:val="0"/>
          <w14:ligatures w14:val="none"/>
        </w:rPr>
      </w:pPr>
      <w:r w:rsidRPr="00523CCE">
        <w:rPr>
          <w:rFonts w:ascii="Times New Roman" w:hAnsi="Times New Roman" w:eastAsia="Times New Roman" w:cs="Times New Roman"/>
          <w:i/>
          <w:iCs/>
          <w:color w:val="000000"/>
          <w:kern w:val="0"/>
          <w:sz w:val="22"/>
          <w:szCs w:val="22"/>
          <w14:ligatures w14:val="none"/>
        </w:rPr>
        <w:t xml:space="preserve">h.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 xml:space="preserve">Parent/Child to Single coverage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$800.00 per year</w:t>
      </w:r>
    </w:p>
    <w:p w:rsidRPr="00523CCE" w:rsidR="00523CCE" w:rsidP="00523CCE" w:rsidRDefault="00523CCE" w14:paraId="1AA57926" w14:textId="77777777">
      <w:pPr>
        <w:spacing w:after="200" w:line="240" w:lineRule="auto"/>
        <w:ind w:left="1440" w:firstLine="20"/>
        <w:rPr>
          <w:rFonts w:ascii="Times New Roman" w:hAnsi="Times New Roman" w:eastAsia="Times New Roman" w:cs="Times New Roman"/>
          <w:kern w:val="0"/>
          <w14:ligatures w14:val="none"/>
        </w:rPr>
      </w:pPr>
      <w:r w:rsidRPr="00523CCE">
        <w:rPr>
          <w:rFonts w:ascii="Times New Roman" w:hAnsi="Times New Roman" w:eastAsia="Times New Roman" w:cs="Times New Roman"/>
          <w:i/>
          <w:iCs/>
          <w:color w:val="000000"/>
          <w:kern w:val="0"/>
          <w:sz w:val="22"/>
          <w:szCs w:val="22"/>
          <w14:ligatures w14:val="none"/>
        </w:rPr>
        <w:t xml:space="preserve">i.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 xml:space="preserve">Single coverage to no coverage                     </w:t>
      </w:r>
      <w:r w:rsidRPr="00523CCE">
        <w:rPr>
          <w:rFonts w:ascii="Times New Roman" w:hAnsi="Times New Roman" w:eastAsia="Times New Roman" w:cs="Times New Roman"/>
          <w:i/>
          <w:iCs/>
          <w:color w:val="000000"/>
          <w:kern w:val="0"/>
          <w:sz w:val="22"/>
          <w:szCs w:val="22"/>
          <w14:ligatures w14:val="none"/>
        </w:rPr>
        <w:tab/>
      </w:r>
      <w:r w:rsidRPr="00523CCE">
        <w:rPr>
          <w:rFonts w:ascii="Times New Roman" w:hAnsi="Times New Roman" w:eastAsia="Times New Roman" w:cs="Times New Roman"/>
          <w:i/>
          <w:iCs/>
          <w:color w:val="000000"/>
          <w:kern w:val="0"/>
          <w:sz w:val="22"/>
          <w:szCs w:val="22"/>
          <w14:ligatures w14:val="none"/>
        </w:rPr>
        <w:t>$1,300.00 per year</w:t>
      </w:r>
    </w:p>
    <w:p w:rsidR="00523CCE" w:rsidP="00523CCE" w:rsidRDefault="00523CCE" w14:paraId="041A08F7" w14:textId="77777777">
      <w:pPr>
        <w:spacing w:after="0" w:line="240" w:lineRule="auto"/>
        <w:rPr>
          <w:rFonts w:ascii="Arial" w:hAnsi="Arial" w:eastAsia="Times New Roman" w:cs="Arial"/>
          <w:b/>
          <w:bCs/>
          <w:color w:val="000000"/>
          <w:kern w:val="0"/>
          <w:sz w:val="22"/>
          <w:szCs w:val="22"/>
          <w14:ligatures w14:val="none"/>
        </w:rPr>
      </w:pPr>
    </w:p>
    <w:p w:rsidRPr="00523CCE" w:rsidR="00523CCE" w:rsidP="00523CCE" w:rsidRDefault="00523CCE" w14:paraId="5925740E" w14:textId="62C3BE72">
      <w:pPr>
        <w:spacing w:after="0" w:line="240" w:lineRule="auto"/>
        <w:rPr>
          <w:rFonts w:ascii="Times New Roman" w:hAnsi="Times New Roman" w:eastAsia="Times New Roman" w:cs="Times New Roman"/>
          <w:kern w:val="0"/>
          <w14:ligatures w14:val="none"/>
        </w:rPr>
      </w:pPr>
      <w:r w:rsidRPr="00523CCE">
        <w:rPr>
          <w:rFonts w:ascii="Arial" w:hAnsi="Arial" w:eastAsia="Times New Roman" w:cs="Arial"/>
          <w:b/>
          <w:bCs/>
          <w:color w:val="000000"/>
          <w:kern w:val="0"/>
          <w:sz w:val="22"/>
          <w:szCs w:val="22"/>
          <w14:ligatures w14:val="none"/>
        </w:rPr>
        <w:t>EXAMPLE 3:</w:t>
      </w:r>
    </w:p>
    <w:p w:rsidRPr="00523CCE" w:rsidR="00523CCE" w:rsidP="00523CCE" w:rsidRDefault="00523CCE" w14:paraId="0CE22158" w14:textId="77777777">
      <w:pPr>
        <w:spacing w:after="0" w:line="240" w:lineRule="auto"/>
        <w:rPr>
          <w:rFonts w:ascii="Times New Roman" w:hAnsi="Times New Roman" w:eastAsia="Times New Roman" w:cs="Times New Roman"/>
          <w:kern w:val="0"/>
          <w14:ligatures w14:val="none"/>
        </w:rPr>
      </w:pPr>
    </w:p>
    <w:p w:rsidRPr="00523CCE" w:rsidR="00523CCE" w:rsidP="00523CCE" w:rsidRDefault="00523CCE" w14:paraId="5A25E1CB" w14:textId="77777777">
      <w:pPr>
        <w:spacing w:after="0" w:line="240" w:lineRule="auto"/>
        <w:jc w:val="both"/>
        <w:rPr>
          <w:rFonts w:ascii="Times New Roman" w:hAnsi="Times New Roman" w:eastAsia="Times New Roman" w:cs="Times New Roman"/>
          <w:kern w:val="0"/>
          <w14:ligatures w14:val="none"/>
        </w:rPr>
      </w:pPr>
      <w:r w:rsidRPr="00523CCE">
        <w:rPr>
          <w:rFonts w:ascii="Times New Roman" w:hAnsi="Times New Roman" w:eastAsia="Times New Roman" w:cs="Times New Roman"/>
          <w:b/>
          <w:bCs/>
          <w:i/>
          <w:iCs/>
          <w:color w:val="000000"/>
          <w:kern w:val="0"/>
          <w:u w:val="single"/>
          <w14:ligatures w14:val="none"/>
        </w:rPr>
        <w:t>Section P. Coed Activities</w:t>
      </w:r>
    </w:p>
    <w:p w:rsidRPr="00523CCE" w:rsidR="00523CCE" w:rsidP="00523CCE" w:rsidRDefault="00523CCE" w14:paraId="7A5404C1" w14:textId="77777777">
      <w:pPr>
        <w:spacing w:after="0" w:line="240" w:lineRule="auto"/>
        <w:ind w:left="360"/>
        <w:jc w:val="both"/>
        <w:rPr>
          <w:rFonts w:ascii="Times New Roman" w:hAnsi="Times New Roman" w:eastAsia="Times New Roman" w:cs="Times New Roman"/>
          <w:kern w:val="0"/>
          <w14:ligatures w14:val="none"/>
        </w:rPr>
      </w:pPr>
      <w:r w:rsidRPr="00523CCE">
        <w:rPr>
          <w:rFonts w:ascii="Times New Roman" w:hAnsi="Times New Roman" w:eastAsia="Times New Roman" w:cs="Times New Roman"/>
          <w:color w:val="000000"/>
          <w:kern w:val="0"/>
          <w14:ligatures w14:val="none"/>
        </w:rPr>
        <w:t> </w:t>
      </w:r>
    </w:p>
    <w:p w:rsidRPr="00523CCE" w:rsidR="00523CCE" w:rsidP="00523CCE" w:rsidRDefault="00523CCE" w14:paraId="0447626B" w14:textId="4369A38D">
      <w:pPr>
        <w:spacing w:after="0" w:line="240" w:lineRule="auto"/>
        <w:jc w:val="both"/>
        <w:rPr>
          <w:rFonts w:ascii="Times New Roman" w:hAnsi="Times New Roman" w:eastAsia="Times New Roman" w:cs="Times New Roman"/>
          <w:kern w:val="0"/>
          <w:sz w:val="22"/>
          <w:szCs w:val="22"/>
          <w14:ligatures w14:val="none"/>
        </w:rPr>
      </w:pPr>
      <w:r w:rsidRPr="00523CCE">
        <w:rPr>
          <w:rFonts w:ascii="Times New Roman" w:hAnsi="Times New Roman" w:eastAsia="Times New Roman" w:cs="Times New Roman"/>
          <w:color w:val="000000"/>
          <w:kern w:val="0"/>
          <w:sz w:val="22"/>
          <w:szCs w:val="22"/>
          <w14:ligatures w14:val="none"/>
        </w:rPr>
        <w:t xml:space="preserve">It is required in cases where students will be using locker rooms or staying </w:t>
      </w:r>
      <w:proofErr w:type="spellStart"/>
      <w:r w:rsidRPr="00523CCE">
        <w:rPr>
          <w:rFonts w:ascii="Times New Roman" w:hAnsi="Times New Roman" w:eastAsia="Times New Roman" w:cs="Times New Roman"/>
          <w:color w:val="000000"/>
          <w:kern w:val="0"/>
          <w:sz w:val="22"/>
          <w:szCs w:val="22"/>
          <w14:ligatures w14:val="none"/>
        </w:rPr>
        <w:t>over night</w:t>
      </w:r>
      <w:proofErr w:type="spellEnd"/>
      <w:r w:rsidRPr="00523CCE">
        <w:rPr>
          <w:rFonts w:ascii="Times New Roman" w:hAnsi="Times New Roman" w:eastAsia="Times New Roman" w:cs="Times New Roman"/>
          <w:color w:val="000000"/>
          <w:kern w:val="0"/>
          <w:sz w:val="22"/>
          <w:szCs w:val="22"/>
          <w14:ligatures w14:val="none"/>
        </w:rPr>
        <w:t xml:space="preserve">, and recommended for all other circumstances, that an adult of each </w:t>
      </w:r>
      <w:r>
        <w:rPr>
          <w:rFonts w:ascii="Times New Roman" w:hAnsi="Times New Roman" w:eastAsia="Times New Roman" w:cs="Times New Roman"/>
          <w:color w:val="000000"/>
          <w:kern w:val="0"/>
          <w:sz w:val="22"/>
          <w:szCs w:val="22"/>
          <w14:ligatures w14:val="none"/>
        </w:rPr>
        <w:t xml:space="preserve">gender </w:t>
      </w:r>
      <w:r w:rsidRPr="00523CCE">
        <w:rPr>
          <w:rFonts w:ascii="Times New Roman" w:hAnsi="Times New Roman" w:eastAsia="Times New Roman" w:cs="Times New Roman"/>
          <w:color w:val="000000"/>
          <w:kern w:val="0"/>
          <w:sz w:val="22"/>
          <w:szCs w:val="22"/>
          <w14:ligatures w14:val="none"/>
        </w:rPr>
        <w:t>must be present to supervise coed junior high and senior high activity groups traveling out of district.  Single g</w:t>
      </w:r>
      <w:r>
        <w:rPr>
          <w:rFonts w:ascii="Times New Roman" w:hAnsi="Times New Roman" w:eastAsia="Times New Roman" w:cs="Times New Roman"/>
          <w:color w:val="000000"/>
          <w:kern w:val="0"/>
          <w:sz w:val="22"/>
          <w:szCs w:val="22"/>
          <w14:ligatures w14:val="none"/>
        </w:rPr>
        <w:t>ender g</w:t>
      </w:r>
      <w:r w:rsidRPr="00523CCE">
        <w:rPr>
          <w:rFonts w:ascii="Times New Roman" w:hAnsi="Times New Roman" w:eastAsia="Times New Roman" w:cs="Times New Roman"/>
          <w:color w:val="000000"/>
          <w:kern w:val="0"/>
          <w:sz w:val="22"/>
          <w:szCs w:val="22"/>
          <w14:ligatures w14:val="none"/>
        </w:rPr>
        <w:t xml:space="preserve">roups must have at least one matching- </w:t>
      </w:r>
      <w:r>
        <w:rPr>
          <w:rFonts w:ascii="Times New Roman" w:hAnsi="Times New Roman" w:eastAsia="Times New Roman" w:cs="Times New Roman"/>
          <w:color w:val="000000"/>
          <w:kern w:val="0"/>
          <w:sz w:val="22"/>
          <w:szCs w:val="22"/>
          <w14:ligatures w14:val="none"/>
        </w:rPr>
        <w:t xml:space="preserve">gender </w:t>
      </w:r>
      <w:r w:rsidRPr="00523CCE">
        <w:rPr>
          <w:rFonts w:ascii="Times New Roman" w:hAnsi="Times New Roman" w:eastAsia="Times New Roman" w:cs="Times New Roman"/>
          <w:color w:val="000000"/>
          <w:kern w:val="0"/>
          <w:sz w:val="22"/>
          <w:szCs w:val="22"/>
          <w14:ligatures w14:val="none"/>
        </w:rPr>
        <w:t>supervisor present.  These adults may be paid coaches/supervisors or volunteers officially designated by the athletic director or building principal.</w:t>
      </w:r>
    </w:p>
    <w:p w:rsidRPr="00523CCE" w:rsidR="00523CCE" w:rsidP="00523CCE" w:rsidRDefault="00523CCE" w14:paraId="4197518D" w14:textId="77777777">
      <w:pPr>
        <w:spacing w:after="0" w:line="240" w:lineRule="auto"/>
        <w:rPr>
          <w:rFonts w:ascii="Times New Roman" w:hAnsi="Times New Roman" w:eastAsia="Times New Roman" w:cs="Times New Roman"/>
          <w:kern w:val="0"/>
          <w:sz w:val="22"/>
          <w:szCs w:val="22"/>
          <w14:ligatures w14:val="none"/>
        </w:rPr>
      </w:pPr>
    </w:p>
    <w:p w:rsidRPr="00523CCE" w:rsidR="00523CCE" w:rsidP="00523CCE" w:rsidRDefault="00523CCE" w14:paraId="65206E47" w14:textId="77777777">
      <w:pPr>
        <w:spacing w:after="0" w:line="240" w:lineRule="auto"/>
        <w:rPr>
          <w:rFonts w:ascii="Times New Roman" w:hAnsi="Times New Roman" w:eastAsia="Times New Roman" w:cs="Times New Roman"/>
          <w:kern w:val="0"/>
          <w14:ligatures w14:val="none"/>
        </w:rPr>
      </w:pPr>
      <w:r w:rsidRPr="00523CCE">
        <w:rPr>
          <w:rFonts w:ascii="Arial" w:hAnsi="Arial" w:eastAsia="Times New Roman" w:cs="Arial"/>
          <w:b/>
          <w:bCs/>
          <w:color w:val="000000"/>
          <w:kern w:val="0"/>
          <w:sz w:val="22"/>
          <w:szCs w:val="22"/>
          <w14:ligatures w14:val="none"/>
        </w:rPr>
        <w:t>EXAMPLE 4:</w:t>
      </w:r>
    </w:p>
    <w:p w:rsidRPr="00523CCE" w:rsidR="00523CCE" w:rsidP="00523CCE" w:rsidRDefault="00523CCE" w14:paraId="283394C1" w14:textId="77777777">
      <w:pPr>
        <w:spacing w:before="300" w:after="0" w:line="240" w:lineRule="auto"/>
        <w:rPr>
          <w:rFonts w:ascii="Times New Roman" w:hAnsi="Times New Roman" w:eastAsia="Times New Roman" w:cs="Times New Roman"/>
          <w:kern w:val="0"/>
          <w14:ligatures w14:val="none"/>
        </w:rPr>
      </w:pPr>
      <w:r w:rsidRPr="00523CCE">
        <w:rPr>
          <w:rFonts w:ascii="Calibri" w:hAnsi="Calibri" w:eastAsia="Times New Roman" w:cs="Calibri"/>
          <w:b/>
          <w:bCs/>
          <w:color w:val="000000"/>
          <w:kern w:val="0"/>
          <w14:ligatures w14:val="none"/>
        </w:rPr>
        <w:t>X. MATERNITY LEAVE POLICY</w:t>
      </w:r>
    </w:p>
    <w:p w:rsidRPr="00523CCE" w:rsidR="00523CCE" w:rsidP="00523CCE" w:rsidRDefault="00523CCE" w14:paraId="3809C4BE" w14:textId="05C92B18">
      <w:pPr>
        <w:spacing w:before="300" w:after="0" w:line="240" w:lineRule="auto"/>
        <w:rPr>
          <w:rFonts w:ascii="Times New Roman" w:hAnsi="Times New Roman" w:eastAsia="Times New Roman" w:cs="Times New Roman"/>
          <w:kern w:val="0"/>
          <w14:ligatures w14:val="none"/>
        </w:rPr>
      </w:pPr>
      <w:r w:rsidRPr="00523CCE">
        <w:rPr>
          <w:rFonts w:ascii="Calibri" w:hAnsi="Calibri" w:eastAsia="Times New Roman" w:cs="Calibri"/>
          <w:color w:val="000000"/>
          <w:kern w:val="0"/>
          <w:sz w:val="22"/>
          <w:szCs w:val="22"/>
          <w14:ligatures w14:val="none"/>
        </w:rPr>
        <w:t>A maternity leave policy is hereby established under authority of law and to become effective July 1,</w:t>
      </w:r>
      <w:r>
        <w:rPr>
          <w:rFonts w:ascii="Calibri" w:hAnsi="Calibri" w:eastAsia="Times New Roman" w:cs="Calibri"/>
          <w:color w:val="000000"/>
          <w:kern w:val="0"/>
          <w:sz w:val="22"/>
          <w:szCs w:val="22"/>
          <w14:ligatures w14:val="none"/>
        </w:rPr>
        <w:t xml:space="preserve"> </w:t>
      </w:r>
      <w:r w:rsidRPr="00523CCE">
        <w:rPr>
          <w:rFonts w:ascii="Calibri" w:hAnsi="Calibri" w:eastAsia="Times New Roman" w:cs="Calibri"/>
          <w:color w:val="000000"/>
          <w:kern w:val="0"/>
          <w:sz w:val="22"/>
          <w:szCs w:val="22"/>
          <w14:ligatures w14:val="none"/>
        </w:rPr>
        <w:t>1976.</w:t>
      </w:r>
      <w:r>
        <w:rPr>
          <w:rFonts w:ascii="Times New Roman" w:hAnsi="Times New Roman" w:eastAsia="Times New Roman" w:cs="Times New Roman"/>
          <w:kern w:val="0"/>
          <w14:ligatures w14:val="none"/>
        </w:rPr>
        <w:t xml:space="preserve"> </w:t>
      </w:r>
      <w:r w:rsidRPr="00523CCE">
        <w:rPr>
          <w:rFonts w:ascii="Calibri" w:hAnsi="Calibri" w:eastAsia="Times New Roman" w:cs="Calibri"/>
          <w:color w:val="000000"/>
          <w:kern w:val="0"/>
          <w:sz w:val="22"/>
          <w:szCs w:val="22"/>
          <w14:ligatures w14:val="none"/>
        </w:rPr>
        <w:t>All female employees who become pregnant or who are otherwise qualified hereunder are hereby granted a maternity leave for a reasonable period of time.</w:t>
      </w:r>
    </w:p>
    <w:p w:rsidRPr="00523CCE" w:rsidR="00523CCE" w:rsidP="00523CCE" w:rsidRDefault="00523CCE" w14:paraId="69CD8762" w14:textId="77777777">
      <w:pPr>
        <w:spacing w:before="280" w:after="0" w:line="240" w:lineRule="auto"/>
        <w:ind w:left="720"/>
        <w:rPr>
          <w:rFonts w:ascii="Times New Roman" w:hAnsi="Times New Roman" w:eastAsia="Times New Roman" w:cs="Times New Roman"/>
          <w:kern w:val="0"/>
          <w14:ligatures w14:val="none"/>
        </w:rPr>
      </w:pPr>
      <w:r w:rsidRPr="00523CCE">
        <w:rPr>
          <w:rFonts w:ascii="Calibri" w:hAnsi="Calibri" w:eastAsia="Times New Roman" w:cs="Calibri"/>
          <w:b/>
          <w:bCs/>
          <w:color w:val="000000"/>
          <w:kern w:val="0"/>
          <w:sz w:val="22"/>
          <w:szCs w:val="22"/>
          <w14:ligatures w14:val="none"/>
        </w:rPr>
        <w:t>A.</w:t>
      </w:r>
      <w:r w:rsidRPr="00523CCE">
        <w:rPr>
          <w:rFonts w:ascii="Calibri" w:hAnsi="Calibri" w:eastAsia="Times New Roman" w:cs="Calibri"/>
          <w:color w:val="000000"/>
          <w:kern w:val="0"/>
          <w:sz w:val="22"/>
          <w:szCs w:val="22"/>
          <w14:ligatures w14:val="none"/>
        </w:rPr>
        <w:t xml:space="preserve">  </w:t>
      </w:r>
      <w:r w:rsidRPr="00523CCE">
        <w:rPr>
          <w:rFonts w:ascii="Calibri" w:hAnsi="Calibri" w:eastAsia="Times New Roman" w:cs="Calibri"/>
          <w:color w:val="000000"/>
          <w:kern w:val="0"/>
          <w:sz w:val="22"/>
          <w:szCs w:val="22"/>
          <w14:ligatures w14:val="none"/>
        </w:rPr>
        <w:tab/>
      </w:r>
      <w:r w:rsidRPr="00523CCE">
        <w:rPr>
          <w:rFonts w:ascii="Calibri" w:hAnsi="Calibri" w:eastAsia="Times New Roman" w:cs="Calibri"/>
          <w:b/>
          <w:bCs/>
          <w:color w:val="000000"/>
          <w:kern w:val="0"/>
          <w:sz w:val="22"/>
          <w:szCs w:val="22"/>
          <w14:ligatures w14:val="none"/>
        </w:rPr>
        <w:t>Period of Leave</w:t>
      </w:r>
    </w:p>
    <w:p w:rsidR="00523CCE" w:rsidP="00523CCE" w:rsidRDefault="00523CCE" w14:paraId="24344FE6" w14:textId="77777777">
      <w:pPr>
        <w:spacing w:before="40" w:after="0" w:line="240" w:lineRule="auto"/>
        <w:rPr>
          <w:rFonts w:ascii="Times New Roman" w:hAnsi="Times New Roman" w:eastAsia="Times New Roman" w:cs="Times New Roman"/>
          <w:kern w:val="0"/>
          <w14:ligatures w14:val="none"/>
        </w:rPr>
      </w:pPr>
      <w:r w:rsidRPr="00523CCE">
        <w:rPr>
          <w:rFonts w:ascii="Calibri" w:hAnsi="Calibri" w:eastAsia="Times New Roman" w:cs="Calibri"/>
          <w:color w:val="000000"/>
          <w:kern w:val="0"/>
          <w:sz w:val="22"/>
          <w:szCs w:val="22"/>
          <w14:ligatures w14:val="none"/>
        </w:rPr>
        <w:t>A pregnant employee who desires a maternity leave of absence shall submit an official written request for such leave to the Executive Director. Such request shall include a certification of pregnancy from the employee's physician and the beginning and ending dates for said leave. The term of leave shall be no longer than one (1) year. A request for maternity leave shall be submitted at least thirty (30) days prior to the beginning of the requested leave.</w:t>
      </w:r>
    </w:p>
    <w:p w:rsidR="00523CCE" w:rsidP="00523CCE" w:rsidRDefault="00523CCE" w14:paraId="79285CDE" w14:textId="77777777">
      <w:pPr>
        <w:spacing w:before="40" w:after="0" w:line="240" w:lineRule="auto"/>
        <w:rPr>
          <w:rFonts w:ascii="Times New Roman" w:hAnsi="Times New Roman" w:eastAsia="Times New Roman" w:cs="Times New Roman"/>
          <w:kern w:val="0"/>
          <w14:ligatures w14:val="none"/>
        </w:rPr>
      </w:pPr>
    </w:p>
    <w:p w:rsidRPr="00523CCE" w:rsidR="00523CCE" w:rsidP="00523CCE" w:rsidRDefault="00523CCE" w14:paraId="18947EA1" w14:textId="05E9E5FA">
      <w:pPr>
        <w:spacing w:before="40" w:after="0" w:line="240" w:lineRule="auto"/>
        <w:rPr>
          <w:rFonts w:ascii="Times New Roman" w:hAnsi="Times New Roman" w:eastAsia="Times New Roman" w:cs="Times New Roman"/>
          <w:kern w:val="0"/>
          <w14:ligatures w14:val="none"/>
        </w:rPr>
      </w:pPr>
      <w:r w:rsidRPr="00523CCE">
        <w:rPr>
          <w:rFonts w:ascii="Calibri" w:hAnsi="Calibri" w:eastAsia="Times New Roman" w:cs="Calibri"/>
          <w:color w:val="000000"/>
          <w:kern w:val="0"/>
          <w:sz w:val="22"/>
          <w:szCs w:val="22"/>
          <w14:ligatures w14:val="none"/>
        </w:rPr>
        <w:t>Additional leave, not to exceed a maximum of one (1) year may, at the Board's sole discretion, be granted to an employee because the employee is disabled and unable to return to work. Such</w:t>
      </w:r>
    </w:p>
    <w:p w:rsidRPr="00523CCE" w:rsidR="00523CCE" w:rsidP="00523CCE" w:rsidRDefault="00523CCE" w14:paraId="13CAB757" w14:textId="77777777">
      <w:pPr>
        <w:spacing w:before="80" w:after="0" w:line="240" w:lineRule="auto"/>
        <w:rPr>
          <w:rFonts w:ascii="Times New Roman" w:hAnsi="Times New Roman" w:eastAsia="Times New Roman" w:cs="Times New Roman"/>
          <w:kern w:val="0"/>
          <w14:ligatures w14:val="none"/>
        </w:rPr>
      </w:pPr>
      <w:r w:rsidRPr="00523CCE">
        <w:rPr>
          <w:rFonts w:ascii="Calibri" w:hAnsi="Calibri" w:eastAsia="Times New Roman" w:cs="Calibri"/>
          <w:color w:val="000000"/>
          <w:kern w:val="0"/>
          <w:sz w:val="22"/>
          <w:szCs w:val="22"/>
          <w14:ligatures w14:val="none"/>
        </w:rPr>
        <w:t>disability must be verified by the employee's physician, including the additional anticipated beginning and ending dates for said additional leave. The Board will not unreasonably deny the request for an additional year for maternity leave.</w:t>
      </w:r>
    </w:p>
    <w:p w:rsidRPr="00523CCE" w:rsidR="00523CCE" w:rsidP="00523CCE" w:rsidRDefault="00523CCE" w14:paraId="62E837B4" w14:textId="77777777">
      <w:pPr>
        <w:spacing w:after="0" w:line="240" w:lineRule="auto"/>
        <w:rPr>
          <w:rFonts w:ascii="Times New Roman" w:hAnsi="Times New Roman" w:eastAsia="Times New Roman" w:cs="Times New Roman"/>
          <w:kern w:val="0"/>
          <w14:ligatures w14:val="none"/>
        </w:rPr>
      </w:pPr>
    </w:p>
    <w:p w:rsidR="00523CCE" w:rsidP="00523CCE" w:rsidRDefault="00523CCE" w14:paraId="5033D836" w14:textId="77777777">
      <w:pPr>
        <w:spacing w:before="60" w:after="0" w:line="240" w:lineRule="auto"/>
        <w:rPr>
          <w:rFonts w:ascii="Times New Roman" w:hAnsi="Times New Roman" w:eastAsia="Times New Roman" w:cs="Times New Roman"/>
          <w:kern w:val="0"/>
          <w14:ligatures w14:val="none"/>
        </w:rPr>
      </w:pPr>
      <w:r w:rsidRPr="00523CCE">
        <w:rPr>
          <w:rFonts w:ascii="Calibri" w:hAnsi="Calibri" w:eastAsia="Times New Roman" w:cs="Calibri"/>
          <w:color w:val="000000"/>
          <w:kern w:val="0"/>
          <w:sz w:val="22"/>
          <w:szCs w:val="22"/>
          <w14:ligatures w14:val="none"/>
        </w:rPr>
        <w:t>Three (3) week notice shall be given by the Professional employee prior to returning to work.</w:t>
      </w:r>
    </w:p>
    <w:p w:rsidR="00523CCE" w:rsidP="00523CCE" w:rsidRDefault="00523CCE" w14:paraId="781C1799" w14:textId="77777777">
      <w:pPr>
        <w:spacing w:before="60" w:after="0" w:line="240" w:lineRule="auto"/>
        <w:rPr>
          <w:rFonts w:ascii="Times New Roman" w:hAnsi="Times New Roman" w:eastAsia="Times New Roman" w:cs="Times New Roman"/>
          <w:kern w:val="0"/>
          <w14:ligatures w14:val="none"/>
        </w:rPr>
      </w:pPr>
    </w:p>
    <w:p w:rsidRPr="00523CCE" w:rsidR="00523CCE" w:rsidP="00523CCE" w:rsidRDefault="00523CCE" w14:paraId="55582AFF" w14:textId="1996C901">
      <w:pPr>
        <w:spacing w:before="60" w:after="0" w:line="240" w:lineRule="auto"/>
        <w:ind w:firstLine="720"/>
        <w:rPr>
          <w:rFonts w:ascii="Times New Roman" w:hAnsi="Times New Roman" w:eastAsia="Times New Roman" w:cs="Times New Roman"/>
          <w:kern w:val="0"/>
          <w14:ligatures w14:val="none"/>
        </w:rPr>
      </w:pPr>
      <w:r w:rsidRPr="00523CCE">
        <w:rPr>
          <w:rFonts w:ascii="Calibri" w:hAnsi="Calibri" w:eastAsia="Times New Roman" w:cs="Calibri"/>
          <w:b/>
          <w:bCs/>
          <w:color w:val="000000"/>
          <w:kern w:val="0"/>
          <w:sz w:val="22"/>
          <w:szCs w:val="22"/>
          <w14:ligatures w14:val="none"/>
        </w:rPr>
        <w:t>B.</w:t>
      </w:r>
      <w:r w:rsidRPr="00523CCE">
        <w:rPr>
          <w:rFonts w:ascii="Calibri" w:hAnsi="Calibri" w:eastAsia="Times New Roman" w:cs="Calibri"/>
          <w:color w:val="000000"/>
          <w:kern w:val="0"/>
          <w:sz w:val="22"/>
          <w:szCs w:val="22"/>
          <w14:ligatures w14:val="none"/>
        </w:rPr>
        <w:t xml:space="preserve">   </w:t>
      </w:r>
      <w:r w:rsidRPr="00523CCE">
        <w:rPr>
          <w:rFonts w:ascii="Calibri" w:hAnsi="Calibri" w:eastAsia="Times New Roman" w:cs="Calibri"/>
          <w:color w:val="000000"/>
          <w:kern w:val="0"/>
          <w:sz w:val="22"/>
          <w:szCs w:val="22"/>
          <w14:ligatures w14:val="none"/>
        </w:rPr>
        <w:tab/>
      </w:r>
      <w:r w:rsidRPr="00523CCE">
        <w:rPr>
          <w:rFonts w:ascii="Calibri" w:hAnsi="Calibri" w:eastAsia="Times New Roman" w:cs="Calibri"/>
          <w:b/>
          <w:bCs/>
          <w:color w:val="000000"/>
          <w:kern w:val="0"/>
          <w:sz w:val="22"/>
          <w:szCs w:val="22"/>
          <w14:ligatures w14:val="none"/>
        </w:rPr>
        <w:t>Eligibility</w:t>
      </w:r>
      <w:r w:rsidRPr="00523CCE">
        <w:rPr>
          <w:rFonts w:ascii="Calibri" w:hAnsi="Calibri" w:eastAsia="Times New Roman" w:cs="Calibri"/>
          <w:b/>
          <w:bCs/>
          <w:color w:val="000000"/>
          <w:kern w:val="0"/>
          <w:sz w:val="22"/>
          <w:szCs w:val="22"/>
          <w14:ligatures w14:val="none"/>
        </w:rPr>
        <w:br/>
      </w:r>
      <w:r w:rsidRPr="00523CCE">
        <w:rPr>
          <w:rFonts w:ascii="Calibri" w:hAnsi="Calibri" w:eastAsia="Times New Roman" w:cs="Calibri"/>
          <w:color w:val="000000"/>
          <w:kern w:val="0"/>
          <w:sz w:val="22"/>
          <w:szCs w:val="22"/>
          <w14:ligatures w14:val="none"/>
        </w:rPr>
        <w:t xml:space="preserve"> Any employee of the school shall be eligible for this leave on the basis of either pregnancy of the natural mother or immediate adoption of a new born infant by the employee.</w:t>
      </w:r>
    </w:p>
    <w:p w:rsidRPr="00523CCE" w:rsidR="00523CCE" w:rsidP="00523CCE" w:rsidRDefault="00523CCE" w14:paraId="32766CFE" w14:textId="77777777">
      <w:pPr>
        <w:spacing w:before="340" w:after="0" w:line="240" w:lineRule="auto"/>
        <w:rPr>
          <w:rFonts w:ascii="Times New Roman" w:hAnsi="Times New Roman" w:eastAsia="Times New Roman" w:cs="Times New Roman"/>
          <w:kern w:val="0"/>
          <w14:ligatures w14:val="none"/>
        </w:rPr>
      </w:pPr>
      <w:r w:rsidRPr="00523CCE">
        <w:rPr>
          <w:rFonts w:ascii="Calibri" w:hAnsi="Calibri" w:eastAsia="Times New Roman" w:cs="Calibri"/>
          <w:color w:val="000000"/>
          <w:kern w:val="0"/>
          <w:sz w:val="22"/>
          <w:szCs w:val="22"/>
          <w14:ligatures w14:val="none"/>
        </w:rPr>
        <w:t>A male employee will be granted a paternity leave similar to that given a female employee. A request for a paternity (child-rearing) leave shall be submitted at least thirty (30) days prior to the beginning of the requested leave.</w:t>
      </w:r>
    </w:p>
    <w:p w:rsidR="00523CCE" w:rsidP="00523CCE" w:rsidRDefault="00523CCE" w14:paraId="2264AF61" w14:textId="77777777">
      <w:pPr>
        <w:spacing w:before="540" w:after="0" w:line="240" w:lineRule="auto"/>
        <w:ind w:firstLine="720"/>
        <w:rPr>
          <w:rFonts w:ascii="Times New Roman" w:hAnsi="Times New Roman" w:eastAsia="Times New Roman" w:cs="Times New Roman"/>
          <w:kern w:val="0"/>
          <w14:ligatures w14:val="none"/>
        </w:rPr>
      </w:pPr>
      <w:r w:rsidRPr="00523CCE">
        <w:rPr>
          <w:rFonts w:ascii="Calibri" w:hAnsi="Calibri" w:eastAsia="Times New Roman" w:cs="Calibri"/>
          <w:b/>
          <w:bCs/>
          <w:color w:val="000000"/>
          <w:kern w:val="0"/>
          <w:sz w:val="22"/>
          <w:szCs w:val="22"/>
          <w14:ligatures w14:val="none"/>
        </w:rPr>
        <w:t>C.</w:t>
      </w:r>
      <w:r w:rsidRPr="00523CCE">
        <w:rPr>
          <w:rFonts w:ascii="Calibri" w:hAnsi="Calibri" w:eastAsia="Times New Roman" w:cs="Calibri"/>
          <w:color w:val="000000"/>
          <w:kern w:val="0"/>
          <w:sz w:val="22"/>
          <w:szCs w:val="22"/>
          <w14:ligatures w14:val="none"/>
        </w:rPr>
        <w:t xml:space="preserve">       </w:t>
      </w:r>
      <w:r w:rsidRPr="00523CCE">
        <w:rPr>
          <w:rFonts w:ascii="Calibri" w:hAnsi="Calibri" w:eastAsia="Times New Roman" w:cs="Calibri"/>
          <w:b/>
          <w:bCs/>
          <w:color w:val="000000"/>
          <w:kern w:val="0"/>
          <w:sz w:val="22"/>
          <w:szCs w:val="22"/>
          <w14:ligatures w14:val="none"/>
        </w:rPr>
        <w:t>Benefits While on Leave</w:t>
      </w:r>
    </w:p>
    <w:p w:rsidRPr="00523CCE" w:rsidR="00523CCE" w:rsidP="00523CCE" w:rsidRDefault="00523CCE" w14:paraId="2A39ECC5" w14:textId="0E77BB9A">
      <w:pPr>
        <w:spacing w:after="0" w:line="240" w:lineRule="auto"/>
        <w:rPr>
          <w:rFonts w:ascii="Times New Roman" w:hAnsi="Times New Roman" w:eastAsia="Times New Roman" w:cs="Times New Roman"/>
          <w:kern w:val="0"/>
          <w14:ligatures w14:val="none"/>
        </w:rPr>
      </w:pPr>
      <w:r w:rsidRPr="00523CCE">
        <w:rPr>
          <w:rFonts w:ascii="Calibri" w:hAnsi="Calibri" w:eastAsia="Times New Roman" w:cs="Calibri"/>
          <w:color w:val="000000"/>
          <w:kern w:val="0"/>
          <w:sz w:val="22"/>
          <w:szCs w:val="22"/>
          <w14:ligatures w14:val="none"/>
        </w:rPr>
        <w:t>No salary shall be paid said employee, nor shall pension rights accrue during the period of leave. While on maternity leave as herein defined, the employee is entitled to sick leave for disabilities caused or contributed to by pregnancy, miscarriage, abortion, childbirth and recovery therefrom, according to guidelines by the Equal Employment Opportunity Commission. Part 1604.10, issued under the Civil Rights Act of 1964.</w:t>
      </w:r>
    </w:p>
    <w:p w:rsidRPr="00523CCE" w:rsidR="00523CCE" w:rsidP="00523CCE" w:rsidRDefault="00523CCE" w14:paraId="0B3D1E08" w14:textId="77777777">
      <w:pPr>
        <w:spacing w:before="540" w:after="0" w:line="240" w:lineRule="auto"/>
        <w:ind w:left="720"/>
        <w:rPr>
          <w:rFonts w:ascii="Times New Roman" w:hAnsi="Times New Roman" w:eastAsia="Times New Roman" w:cs="Times New Roman"/>
          <w:kern w:val="0"/>
          <w14:ligatures w14:val="none"/>
        </w:rPr>
      </w:pPr>
      <w:r w:rsidRPr="00523CCE">
        <w:rPr>
          <w:rFonts w:ascii="Calibri" w:hAnsi="Calibri" w:eastAsia="Times New Roman" w:cs="Calibri"/>
          <w:b/>
          <w:bCs/>
          <w:color w:val="000000"/>
          <w:kern w:val="0"/>
          <w:sz w:val="22"/>
          <w:szCs w:val="22"/>
          <w14:ligatures w14:val="none"/>
        </w:rPr>
        <w:t>D.</w:t>
      </w:r>
      <w:r w:rsidRPr="00523CCE">
        <w:rPr>
          <w:rFonts w:ascii="Calibri" w:hAnsi="Calibri" w:eastAsia="Times New Roman" w:cs="Calibri"/>
          <w:color w:val="000000"/>
          <w:kern w:val="0"/>
          <w:sz w:val="22"/>
          <w:szCs w:val="22"/>
          <w14:ligatures w14:val="none"/>
        </w:rPr>
        <w:t xml:space="preserve">      </w:t>
      </w:r>
      <w:r w:rsidRPr="00523CCE">
        <w:rPr>
          <w:rFonts w:ascii="Calibri" w:hAnsi="Calibri" w:eastAsia="Times New Roman" w:cs="Calibri"/>
          <w:b/>
          <w:bCs/>
          <w:color w:val="000000"/>
          <w:kern w:val="0"/>
          <w:sz w:val="22"/>
          <w:szCs w:val="22"/>
          <w14:ligatures w14:val="none"/>
        </w:rPr>
        <w:t>Return from Maternity Leave</w:t>
      </w:r>
    </w:p>
    <w:p w:rsidR="00523CCE" w:rsidP="00523CCE" w:rsidRDefault="00523CCE" w14:paraId="7BB18524" w14:textId="77777777">
      <w:pPr>
        <w:spacing w:after="0" w:line="240" w:lineRule="auto"/>
        <w:rPr>
          <w:rFonts w:ascii="Times New Roman" w:hAnsi="Times New Roman" w:eastAsia="Times New Roman" w:cs="Times New Roman"/>
          <w:kern w:val="0"/>
          <w14:ligatures w14:val="none"/>
        </w:rPr>
      </w:pPr>
      <w:r w:rsidRPr="00523CCE">
        <w:rPr>
          <w:rFonts w:ascii="Calibri" w:hAnsi="Calibri" w:eastAsia="Times New Roman" w:cs="Calibri"/>
          <w:color w:val="000000"/>
          <w:kern w:val="0"/>
          <w:sz w:val="22"/>
          <w:szCs w:val="22"/>
          <w14:ligatures w14:val="none"/>
        </w:rPr>
        <w:t>Upon application by the employee on such leave to return to employment following such reasonable maternity leave, the Board shall offer her the job she held before going on leave or a substantially equivalent position. To the extent applicable, this regulation shall be administered in a reasonably consistent way with other leaves of absence as provided under the laws of the Commonwealth of Pennsylvania.</w:t>
      </w:r>
    </w:p>
    <w:p w:rsidRPr="00523CCE" w:rsidR="00523CCE" w:rsidP="00523CCE" w:rsidRDefault="00523CCE" w14:paraId="35EEFBBB" w14:textId="224993A2">
      <w:pPr>
        <w:spacing w:after="0" w:line="240" w:lineRule="auto"/>
        <w:rPr>
          <w:rFonts w:ascii="Calibri" w:hAnsi="Calibri" w:eastAsia="Times New Roman" w:cs="Calibri"/>
          <w:kern w:val="0"/>
          <w14:ligatures w14:val="none"/>
        </w:rPr>
      </w:pPr>
      <w:r w:rsidRPr="00523CCE">
        <w:rPr>
          <w:rFonts w:ascii="Calibri" w:hAnsi="Calibri" w:eastAsia="Times New Roman" w:cs="Calibri"/>
          <w:b/>
          <w:bCs/>
          <w:color w:val="000000"/>
          <w:kern w:val="0"/>
          <w:sz w:val="22"/>
          <w:szCs w:val="22"/>
          <w14:ligatures w14:val="none"/>
        </w:rPr>
        <w:t>EXAMPLE 5:</w:t>
      </w:r>
    </w:p>
    <w:p w:rsidRPr="00523CCE" w:rsidR="00523CCE" w:rsidP="00523CCE" w:rsidRDefault="00523CCE" w14:paraId="2C3BF885" w14:textId="77777777">
      <w:pPr>
        <w:spacing w:before="240" w:after="240" w:line="240" w:lineRule="auto"/>
        <w:rPr>
          <w:rFonts w:ascii="Calibri" w:hAnsi="Calibri" w:eastAsia="Times New Roman" w:cs="Calibri"/>
          <w:kern w:val="0"/>
          <w14:ligatures w14:val="none"/>
        </w:rPr>
      </w:pPr>
      <w:r w:rsidRPr="00523CCE">
        <w:rPr>
          <w:rFonts w:ascii="Calibri" w:hAnsi="Calibri" w:eastAsia="Times New Roman" w:cs="Calibri"/>
          <w:b/>
          <w:bCs/>
          <w:color w:val="000000"/>
          <w:kern w:val="0"/>
          <w:sz w:val="22"/>
          <w:szCs w:val="22"/>
          <w14:ligatures w14:val="none"/>
        </w:rPr>
        <w:t>Family Illness</w:t>
      </w:r>
    </w:p>
    <w:p w:rsidRPr="00523CCE" w:rsidR="00523CCE" w:rsidP="00523CCE" w:rsidRDefault="00523CCE" w14:paraId="13B9DA04" w14:textId="77777777">
      <w:pPr>
        <w:spacing w:before="240" w:after="240" w:line="240" w:lineRule="auto"/>
        <w:rPr>
          <w:rFonts w:ascii="Calibri" w:hAnsi="Calibri" w:eastAsia="Times New Roman" w:cs="Calibri"/>
          <w:kern w:val="0"/>
          <w14:ligatures w14:val="none"/>
        </w:rPr>
      </w:pPr>
      <w:r w:rsidRPr="00523CCE">
        <w:rPr>
          <w:rFonts w:ascii="Calibri" w:hAnsi="Calibri" w:eastAsia="Times New Roman" w:cs="Calibri"/>
          <w:color w:val="000000"/>
          <w:kern w:val="0"/>
          <w:sz w:val="22"/>
          <w:szCs w:val="22"/>
          <w14:ligatures w14:val="none"/>
        </w:rPr>
        <w:t>   Ten (10) personal illness days per year may be used to attend to an immediate family member with a personal illness.  These days shall not be cumulative.  “Immediate family member” shall be defined as father, mother, brother, sister, son, daughter, husband, wife, a near relative who resides in the same household, or any person with whom the employee has made his home or deemed the primary caregiver.</w:t>
      </w:r>
    </w:p>
    <w:p w:rsidRPr="00523CCE" w:rsidR="00523CCE" w:rsidP="00523CCE" w:rsidRDefault="00523CCE" w14:paraId="5BED7ACE" w14:textId="77777777">
      <w:pPr>
        <w:spacing w:before="240" w:after="240" w:line="240" w:lineRule="auto"/>
        <w:rPr>
          <w:rFonts w:ascii="Calibri" w:hAnsi="Calibri" w:eastAsia="Times New Roman" w:cs="Calibri"/>
          <w:kern w:val="0"/>
          <w14:ligatures w14:val="none"/>
        </w:rPr>
      </w:pPr>
      <w:r w:rsidRPr="00523CCE">
        <w:rPr>
          <w:rFonts w:ascii="Calibri" w:hAnsi="Calibri" w:eastAsia="Times New Roman" w:cs="Calibri"/>
          <w:b/>
          <w:bCs/>
          <w:color w:val="000000"/>
          <w:kern w:val="0"/>
          <w:sz w:val="22"/>
          <w:szCs w:val="22"/>
          <w14:ligatures w14:val="none"/>
        </w:rPr>
        <w:t>Bereavement Leave</w:t>
      </w:r>
    </w:p>
    <w:p w:rsidRPr="00523CCE" w:rsidR="00523CCE" w:rsidP="00523CCE" w:rsidRDefault="00523CCE" w14:paraId="408D293F" w14:textId="77777777">
      <w:pPr>
        <w:spacing w:before="240" w:after="240" w:line="240" w:lineRule="auto"/>
        <w:rPr>
          <w:rFonts w:ascii="Calibri" w:hAnsi="Calibri" w:eastAsia="Times New Roman" w:cs="Calibri"/>
          <w:kern w:val="0"/>
          <w14:ligatures w14:val="none"/>
        </w:rPr>
      </w:pPr>
      <w:r w:rsidRPr="00523CCE">
        <w:rPr>
          <w:rFonts w:ascii="Calibri" w:hAnsi="Calibri" w:eastAsia="Times New Roman" w:cs="Calibri"/>
          <w:color w:val="000000"/>
          <w:kern w:val="0"/>
          <w:sz w:val="22"/>
          <w:szCs w:val="22"/>
          <w14:ligatures w14:val="none"/>
        </w:rPr>
        <w:t xml:space="preserve">   Three (3) days of bereavement leave shall be granted for the death of an immediate family member as defined above, as well as parents-in-law, </w:t>
      </w:r>
      <w:r w:rsidRPr="00523CCE">
        <w:rPr>
          <w:rFonts w:ascii="Calibri" w:hAnsi="Calibri" w:eastAsia="Times New Roman" w:cs="Calibri"/>
          <w:strike/>
          <w:color w:val="000000"/>
          <w:kern w:val="0"/>
          <w:sz w:val="22"/>
          <w:szCs w:val="22"/>
          <w14:ligatures w14:val="none"/>
        </w:rPr>
        <w:t>and</w:t>
      </w:r>
      <w:r w:rsidRPr="00523CCE">
        <w:rPr>
          <w:rFonts w:ascii="Calibri" w:hAnsi="Calibri" w:eastAsia="Times New Roman" w:cs="Calibri"/>
          <w:color w:val="000000"/>
          <w:kern w:val="0"/>
          <w:sz w:val="22"/>
          <w:szCs w:val="22"/>
          <w14:ligatures w14:val="none"/>
        </w:rPr>
        <w:t xml:space="preserve"> grandchild and great grandchildren. </w:t>
      </w:r>
    </w:p>
    <w:p w:rsidRPr="00523CCE" w:rsidR="00523CCE" w:rsidP="00523CCE" w:rsidRDefault="00523CCE" w14:paraId="02742BC2" w14:textId="77777777">
      <w:pPr>
        <w:spacing w:before="240" w:after="240" w:line="240" w:lineRule="auto"/>
        <w:rPr>
          <w:rFonts w:ascii="Calibri" w:hAnsi="Calibri" w:eastAsia="Times New Roman" w:cs="Calibri"/>
          <w:kern w:val="0"/>
          <w14:ligatures w14:val="none"/>
        </w:rPr>
      </w:pPr>
      <w:r w:rsidRPr="00523CCE">
        <w:rPr>
          <w:rFonts w:ascii="Calibri" w:hAnsi="Calibri" w:eastAsia="Times New Roman" w:cs="Calibri"/>
          <w:color w:val="000000"/>
          <w:kern w:val="0"/>
          <w:sz w:val="22"/>
          <w:szCs w:val="22"/>
          <w14:ligatures w14:val="none"/>
        </w:rPr>
        <w:t xml:space="preserve">   One (1) day of bereavement leave shall be granted for the death of a near relative.  “Near relative” shall be defined as first cousin, grandfather, grandmother, aunt, uncle, niece, nephew, son-in-law, daughter-in-law, brother-in-law, </w:t>
      </w:r>
      <w:r w:rsidRPr="00523CCE">
        <w:rPr>
          <w:rFonts w:ascii="Calibri" w:hAnsi="Calibri" w:eastAsia="Times New Roman" w:cs="Calibri"/>
          <w:strike/>
          <w:color w:val="000000"/>
          <w:kern w:val="0"/>
          <w:sz w:val="22"/>
          <w:szCs w:val="22"/>
          <w14:ligatures w14:val="none"/>
        </w:rPr>
        <w:t>or</w:t>
      </w:r>
      <w:r w:rsidRPr="00523CCE">
        <w:rPr>
          <w:rFonts w:ascii="Calibri" w:hAnsi="Calibri" w:eastAsia="Times New Roman" w:cs="Calibri"/>
          <w:color w:val="000000"/>
          <w:kern w:val="0"/>
          <w:sz w:val="22"/>
          <w:szCs w:val="22"/>
          <w14:ligatures w14:val="none"/>
        </w:rPr>
        <w:t xml:space="preserve"> sister-in-law, grandfather-in-law and grandmother-in-law. </w:t>
      </w:r>
    </w:p>
    <w:p w:rsidRPr="00523CCE" w:rsidR="00523CCE" w:rsidP="00523CCE" w:rsidRDefault="00523CCE" w14:paraId="3DBF6B19" w14:textId="77777777">
      <w:pPr>
        <w:spacing w:before="240" w:after="240" w:line="240" w:lineRule="auto"/>
        <w:rPr>
          <w:rFonts w:ascii="Calibri" w:hAnsi="Calibri" w:eastAsia="Times New Roman" w:cs="Calibri"/>
          <w:kern w:val="0"/>
          <w14:ligatures w14:val="none"/>
        </w:rPr>
      </w:pPr>
      <w:r w:rsidRPr="00523CCE">
        <w:rPr>
          <w:rFonts w:ascii="Calibri" w:hAnsi="Calibri" w:eastAsia="Times New Roman" w:cs="Calibri"/>
          <w:color w:val="000000"/>
          <w:kern w:val="0"/>
          <w:sz w:val="22"/>
          <w:szCs w:val="22"/>
          <w14:ligatures w14:val="none"/>
        </w:rPr>
        <w:t>   The Superintendent may extend the period of any bereavement leave at his/her discretion.  This benefit shall not be cumulative.</w:t>
      </w:r>
    </w:p>
    <w:p w:rsidR="00A73209" w:rsidRDefault="00A73209" w14:paraId="69C0754E" w14:textId="77777777"/>
    <w:sectPr w:rsidR="00A73209">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1"/>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CCE"/>
    <w:rsid w:val="00523CCE"/>
    <w:rsid w:val="00A73209"/>
    <w:rsid w:val="00D77CD7"/>
    <w:rsid w:val="00E774AE"/>
    <w:rsid w:val="2677E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92235"/>
  <w15:chartTrackingRefBased/>
  <w15:docId w15:val="{596DEC07-5E33-44E8-AD10-160E8AC2221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next w:val="Normal"/>
    <w:link w:val="Heading1Char"/>
    <w:uiPriority w:val="9"/>
    <w:qFormat/>
    <w:rsid w:val="00523CC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3CC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3C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3C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3C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3C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3C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3C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3CC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23CC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523CC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523CC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23CC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23CC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23CC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23CC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23CC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23CCE"/>
    <w:rPr>
      <w:rFonts w:eastAsiaTheme="majorEastAsia" w:cstheme="majorBidi"/>
      <w:color w:val="272727" w:themeColor="text1" w:themeTint="D8"/>
    </w:rPr>
  </w:style>
  <w:style w:type="paragraph" w:styleId="Title">
    <w:name w:val="Title"/>
    <w:basedOn w:val="Normal"/>
    <w:next w:val="Normal"/>
    <w:link w:val="TitleChar"/>
    <w:uiPriority w:val="10"/>
    <w:qFormat/>
    <w:rsid w:val="00523CC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23CC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23CC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23C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3CCE"/>
    <w:pPr>
      <w:spacing w:before="160"/>
      <w:jc w:val="center"/>
    </w:pPr>
    <w:rPr>
      <w:i/>
      <w:iCs/>
      <w:color w:val="404040" w:themeColor="text1" w:themeTint="BF"/>
    </w:rPr>
  </w:style>
  <w:style w:type="character" w:styleId="QuoteChar" w:customStyle="1">
    <w:name w:val="Quote Char"/>
    <w:basedOn w:val="DefaultParagraphFont"/>
    <w:link w:val="Quote"/>
    <w:uiPriority w:val="29"/>
    <w:rsid w:val="00523CCE"/>
    <w:rPr>
      <w:i/>
      <w:iCs/>
      <w:color w:val="404040" w:themeColor="text1" w:themeTint="BF"/>
    </w:rPr>
  </w:style>
  <w:style w:type="paragraph" w:styleId="ListParagraph">
    <w:name w:val="List Paragraph"/>
    <w:basedOn w:val="Normal"/>
    <w:uiPriority w:val="34"/>
    <w:qFormat/>
    <w:rsid w:val="00523CCE"/>
    <w:pPr>
      <w:ind w:left="720"/>
      <w:contextualSpacing/>
    </w:pPr>
  </w:style>
  <w:style w:type="character" w:styleId="IntenseEmphasis">
    <w:name w:val="Intense Emphasis"/>
    <w:basedOn w:val="DefaultParagraphFont"/>
    <w:uiPriority w:val="21"/>
    <w:qFormat/>
    <w:rsid w:val="00523CCE"/>
    <w:rPr>
      <w:i/>
      <w:iCs/>
      <w:color w:val="0F4761" w:themeColor="accent1" w:themeShade="BF"/>
    </w:rPr>
  </w:style>
  <w:style w:type="paragraph" w:styleId="IntenseQuote">
    <w:name w:val="Intense Quote"/>
    <w:basedOn w:val="Normal"/>
    <w:next w:val="Normal"/>
    <w:link w:val="IntenseQuoteChar"/>
    <w:uiPriority w:val="30"/>
    <w:qFormat/>
    <w:rsid w:val="00523CC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23CCE"/>
    <w:rPr>
      <w:i/>
      <w:iCs/>
      <w:color w:val="0F4761" w:themeColor="accent1" w:themeShade="BF"/>
    </w:rPr>
  </w:style>
  <w:style w:type="character" w:styleId="IntenseReference">
    <w:name w:val="Intense Reference"/>
    <w:basedOn w:val="DefaultParagraphFont"/>
    <w:uiPriority w:val="32"/>
    <w:qFormat/>
    <w:rsid w:val="00523CCE"/>
    <w:rPr>
      <w:b/>
      <w:bCs/>
      <w:smallCaps/>
      <w:color w:val="0F4761" w:themeColor="accent1" w:themeShade="BF"/>
      <w:spacing w:val="5"/>
    </w:rPr>
  </w:style>
  <w:style w:type="paragraph" w:styleId="NormalWeb">
    <w:name w:val="Normal (Web)"/>
    <w:basedOn w:val="Normal"/>
    <w:uiPriority w:val="99"/>
    <w:semiHidden/>
    <w:unhideWhenUsed/>
    <w:rsid w:val="00523CCE"/>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apple-tab-span" w:customStyle="1">
    <w:name w:val="apple-tab-span"/>
    <w:basedOn w:val="DefaultParagraphFont"/>
    <w:rsid w:val="00523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280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8879B26-AC82-4080-AE7B-9B4FB923F2DD}">
  <ds:schemaRefs>
    <ds:schemaRef ds:uri="http://schemas.microsoft.com/sharepoint/v3/contenttype/forms"/>
  </ds:schemaRefs>
</ds:datastoreItem>
</file>

<file path=customXml/itemProps2.xml><?xml version="1.0" encoding="utf-8"?>
<ds:datastoreItem xmlns:ds="http://schemas.openxmlformats.org/officeDocument/2006/customXml" ds:itemID="{EFE37C74-3737-4BBA-A383-F168ECA8D28B}"/>
</file>

<file path=customXml/itemProps3.xml><?xml version="1.0" encoding="utf-8"?>
<ds:datastoreItem xmlns:ds="http://schemas.openxmlformats.org/officeDocument/2006/customXml" ds:itemID="{E80996BD-DCCC-4486-BE56-B5C239BB1BCA}">
  <ds:schemaRefs>
    <ds:schemaRef ds:uri="5ed5bd0d-9aa5-480d-8c58-25f9f57090c9"/>
    <ds:schemaRef ds:uri="http://purl.org/dc/elements/1.1/"/>
    <ds:schemaRef ds:uri="05627597-0322-42fc-bc19-1d0dde15c694"/>
    <ds:schemaRef ds:uri="http://schemas.microsoft.com/office/2006/documentManagement/types"/>
    <ds:schemaRef ds:uri="http://purl.org/dc/terms/"/>
    <ds:schemaRef ds:uri="http://schemas.openxmlformats.org/package/2006/metadata/core-properties"/>
    <ds:schemaRef ds:uri="http://www.w3.org/XML/1998/namespace"/>
    <ds:schemaRef ds:uri="http://schemas.microsoft.com/office/infopath/2007/PartnerControls"/>
    <ds:schemaRef ds:uri="http://schemas.microsoft.com/office/2006/metadata/properties"/>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Torres, Linda [PA]</dc:creator>
  <cp:keywords/>
  <dc:description/>
  <cp:lastModifiedBy>Natasha Eckart Baning</cp:lastModifiedBy>
  <cp:revision>3</cp:revision>
  <dcterms:created xsi:type="dcterms:W3CDTF">2024-10-09T21:42:00Z</dcterms:created>
  <dcterms:modified xsi:type="dcterms:W3CDTF">2025-11-12T19:38:38Z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