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0D77D10" wp14:paraId="7A7DF168" wp14:textId="54809DB0">
      <w:pPr>
        <w:spacing w:before="0" w:beforeAutospacing="off" w:after="0" w:afterAutospacing="off"/>
        <w:jc w:val="center"/>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none"/>
          <w:lang w:val="en-US"/>
        </w:rPr>
        <w:t>TRANSGENDER AND GENDER NONCONFORMING STUDENTS</w:t>
      </w:r>
    </w:p>
    <w:p xmlns:wp14="http://schemas.microsoft.com/office/word/2010/wordml" w:rsidP="10D77D10" wp14:paraId="65586179" wp14:textId="5BF85C91">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10D77D10" wp14:paraId="22E9D0BA" wp14:textId="2962B283">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Policy</w:t>
      </w:r>
    </w:p>
    <w:p xmlns:wp14="http://schemas.microsoft.com/office/word/2010/wordml" w:rsidP="10D77D10" wp14:paraId="1BA7B7AC" wp14:textId="0E0A1037">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This policy is designed to provide direction for administrators, staff, students, and parents to address issues that may arise concerning the needs of transgender and gender nonconforming students. </w:t>
      </w:r>
      <w:r w:rsidRPr="10D77D10" w:rsidR="34AF095F">
        <w:rPr>
          <w:rFonts w:ascii="Calibri" w:hAnsi="Calibri" w:eastAsia="Calibri" w:cs="Calibri"/>
          <w:b w:val="0"/>
          <w:bCs w:val="0"/>
          <w:i w:val="0"/>
          <w:iCs w:val="0"/>
          <w:strike w:val="0"/>
          <w:dstrike w:val="0"/>
          <w:noProof w:val="0"/>
          <w:color w:val="FF00FF"/>
          <w:sz w:val="22"/>
          <w:szCs w:val="22"/>
          <w:u w:val="none"/>
          <w:lang w:val="en-US"/>
        </w:rPr>
        <w:t>Vermont’s Public Accommodations Act (9 VSA §</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rsidRPr="10D77D10" w:rsidR="34AF095F">
        <w:rPr>
          <w:rFonts w:ascii="Calibri" w:hAnsi="Calibri" w:eastAsia="Calibri" w:cs="Calibri"/>
          <w:b w:val="0"/>
          <w:bCs w:val="0"/>
          <w:i w:val="0"/>
          <w:iCs w:val="0"/>
          <w:strike w:val="0"/>
          <w:dstrike w:val="0"/>
          <w:noProof w:val="0"/>
          <w:color w:val="FF00FF"/>
          <w:sz w:val="22"/>
          <w:szCs w:val="22"/>
          <w:u w:val="none"/>
          <w:lang w:val="en-US"/>
        </w:rPr>
        <w:t xml:space="preserve">4502) protects all students from discrimination including transgender students and students who do not conform to traditional gender stereotypes.  </w:t>
      </w: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Title IX of the Education Amendments of 1972, and 9 V.S.A. 4502 protect all students from sex discrimination, including transgender students and students who do not conform to traditional gender stereotypes.</w:t>
      </w:r>
    </w:p>
    <w:p xmlns:wp14="http://schemas.microsoft.com/office/word/2010/wordml" wp14:paraId="627B738A" wp14:textId="53BC7250"/>
    <w:p xmlns:wp14="http://schemas.microsoft.com/office/word/2010/wordml" w:rsidP="10D77D10" wp14:paraId="7F0D1537" wp14:textId="7CB7C809">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It is the policy of Central Vermont Supervisory Union and its member school districts,  to provide a safe, orderly, civil and positive learning environment for all students, </w:t>
      </w:r>
      <w:r w:rsidRPr="10D77D10" w:rsidR="34AF095F">
        <w:rPr>
          <w:rFonts w:ascii="Calibri" w:hAnsi="Calibri" w:eastAsia="Calibri" w:cs="Calibri"/>
          <w:b w:val="0"/>
          <w:bCs w:val="0"/>
          <w:i w:val="0"/>
          <w:iCs w:val="0"/>
          <w:strike w:val="0"/>
          <w:dstrike w:val="0"/>
          <w:noProof w:val="0"/>
          <w:color w:val="FF00FF"/>
          <w:sz w:val="22"/>
          <w:szCs w:val="22"/>
          <w:u w:val="none"/>
          <w:lang w:val="en-US"/>
        </w:rPr>
        <w:t>regardless of actual or perceived gender identity, or gender expression. Under Vermont Law, individuals are protected on the basis of their gender identity.</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 xml:space="preserve">Regardless of perceived or actual sex, sexual orientation, gender identity, or gender expression. </w:t>
      </w:r>
    </w:p>
    <w:p xmlns:wp14="http://schemas.microsoft.com/office/word/2010/wordml" wp14:paraId="30142F90" wp14:textId="7EB24DB4"/>
    <w:p xmlns:wp14="http://schemas.microsoft.com/office/word/2010/wordml" w:rsidP="10D77D10" wp14:paraId="16BBD012" wp14:textId="60D58C89">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Definitions</w:t>
      </w:r>
    </w:p>
    <w:p xmlns:wp14="http://schemas.microsoft.com/office/word/2010/wordml" w:rsidP="10D77D10" wp14:paraId="5EC1A17D" wp14:textId="3728AA2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“Cisgender” means a person whose gender identity corresponds to their assigned sex at birth. </w:t>
      </w:r>
    </w:p>
    <w:p xmlns:wp14="http://schemas.microsoft.com/office/word/2010/wordml" w:rsidP="10D77D10" wp14:paraId="06889FD9" wp14:textId="0ACE479F">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“Gender identity” means a person’s actual or perceived gender identity, or gender-related characteristics that are intrinsically related to a person’s gender or gender-identity, regardless of the person’s assigned sex at birth. </w:t>
      </w:r>
    </w:p>
    <w:p xmlns:wp14="http://schemas.microsoft.com/office/word/2010/wordml" w:rsidP="10D77D10" wp14:paraId="3480CF54" wp14:textId="7711A64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“Gender expression” means the way a person externally communicates gender to other people such as through behaviors, clothing, hairstyles, voice, mannerisms, activities, or body characteristics. </w:t>
      </w:r>
    </w:p>
    <w:p xmlns:wp14="http://schemas.microsoft.com/office/word/2010/wordml" w:rsidP="10D77D10" wp14:paraId="2BF67DF9" wp14:textId="615A357D">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“Gender nonconforming” refers to a person whose gender-related identity and/or gender expression does not conform to the social expectations or norms for a person of that sex assigned at birth. Other terms that have the same or similar meaning include gender creative, gender variant, gender expansive, gender fluid or gender atypical.</w:t>
      </w:r>
    </w:p>
    <w:p xmlns:wp14="http://schemas.microsoft.com/office/word/2010/wordml" w:rsidP="10D77D10" wp14:paraId="078CF215" wp14:textId="13D5EE4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“Transgender” is a term that describes a person whose gender identity or gender expression is different from the person’s assigned sex at birth.</w:t>
      </w:r>
    </w:p>
    <w:p xmlns:wp14="http://schemas.microsoft.com/office/word/2010/wordml" w:rsidP="10D77D10" wp14:paraId="7B67E2ED" wp14:textId="7E02A18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“Sexual orientation” is a person’s emotional and sexual attraction to other people based on the gender of the other person. Sexual orientation is not the same as gender identity. Not all transgender students identify as gay, lesbian or bisexual, and not all gay, lesbian and bisexual students display gender nonconforming characteristics. </w:t>
      </w:r>
    </w:p>
    <w:p xmlns:wp14="http://schemas.microsoft.com/office/word/2010/wordml" wp14:paraId="751994D5" wp14:textId="575DCA01"/>
    <w:p xmlns:wp14="http://schemas.microsoft.com/office/word/2010/wordml" w:rsidP="10D77D10" wp14:paraId="74AE2FA3" wp14:textId="57240C85">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 xml:space="preserve">Privacy </w:t>
      </w:r>
    </w:p>
    <w:p xmlns:wp14="http://schemas.microsoft.com/office/word/2010/wordml" w:rsidP="10D77D10" wp14:paraId="4C7B1266" wp14:textId="129958BF">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All students have the right to privacy. Consistent with those rights provided under the Family Educational Rights and Privacy Act of 1974 a transgender or gender nonconforming student will be able to discuss and express their gender identity and gender expression openly and to decide when, with whom, and how much of their private information to share with others.</w:t>
      </w:r>
    </w:p>
    <w:p xmlns:wp14="http://schemas.microsoft.com/office/word/2010/wordml" wp14:paraId="18BAFF8A" wp14:textId="0746CDB8"/>
    <w:p xmlns:wp14="http://schemas.microsoft.com/office/word/2010/wordml" w:rsidP="10D77D10" wp14:paraId="7431DBCC" wp14:textId="2CCDA39D">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In addition school staff will respect any requests to use a name and pronoun that corresponds to the student’s gender identity that the student asserts or wishes to assert at school. Students will not be required to obtain a court ordered name and/or gender change or to change their pupil personnel records as a prerequisite to being addressed by the name and pronoun that corresponds to their gender identity.  </w:t>
      </w:r>
    </w:p>
    <w:p xmlns:wp14="http://schemas.microsoft.com/office/word/2010/wordml" wp14:paraId="1E280CE1" wp14:textId="62CC954B"/>
    <w:p xmlns:wp14="http://schemas.microsoft.com/office/word/2010/wordml" w:rsidP="10D77D10" wp14:paraId="2E17C6B3" wp14:textId="5210AC5E">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There may be times when disclosure to school staff or employees of a student’s transgender status is necessary in order to fulfill a school’s obligations to the transgender student with respect to safety and health, education and anti-discrimination efforts. In all cases the school will work closely with students and families in devising an appropriate plan regarding the confidentiality of a student’s transgender status that works for both the student and the student’s family while meeting competing legal requirements.  To the extent possible and consistent with all competing legal requirements, school personnel will endeavor throughout to maintain the confidentiality of the student’s transgender status.   </w:t>
      </w:r>
    </w:p>
    <w:p xmlns:wp14="http://schemas.microsoft.com/office/word/2010/wordml" w:rsidP="10D77D10" wp14:paraId="37B61E5F" wp14:textId="5D94589C">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Student Records</w:t>
      </w:r>
    </w:p>
    <w:p xmlns:wp14="http://schemas.microsoft.com/office/word/2010/wordml" w:rsidP="10D77D10" wp14:paraId="1047407C" wp14:textId="08066087">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The superintendent will adopt procedures that ensure that all students’ personally identifiable information is maintained in compliance with FERPA and state and federally mandated reporting requirements. </w:t>
      </w:r>
    </w:p>
    <w:p xmlns:wp14="http://schemas.microsoft.com/office/word/2010/wordml" wp14:paraId="112402AB" wp14:textId="17F9FCFD"/>
    <w:p xmlns:wp14="http://schemas.microsoft.com/office/word/2010/wordml" w:rsidP="10D77D10" wp14:paraId="0C63D4B7" wp14:textId="5A97BE7F">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To the extent that the school is not legally required to use a student’s legal name or gender on school records and other documents, the school will use the name and gender preferred by the student. </w:t>
      </w:r>
    </w:p>
    <w:p xmlns:wp14="http://schemas.microsoft.com/office/word/2010/wordml" wp14:paraId="4B790EB1" wp14:textId="21CB6FBE"/>
    <w:p xmlns:wp14="http://schemas.microsoft.com/office/word/2010/wordml" w:rsidP="10D77D10" wp14:paraId="5B5EABD1" wp14:textId="66162339">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Where a student’s record(s)</w:t>
      </w:r>
      <w:r w:rsidRPr="10D77D10" w:rsidR="34AF095F">
        <w:rPr>
          <w:rFonts w:ascii="Calibri" w:hAnsi="Calibri" w:eastAsia="Calibri" w:cs="Calibri"/>
          <w:b w:val="0"/>
          <w:bCs w:val="0"/>
          <w:i w:val="0"/>
          <w:iCs w:val="0"/>
          <w:strike w:val="0"/>
          <w:dstrike w:val="0"/>
          <w:noProof w:val="0"/>
          <w:color w:val="FF00FF"/>
          <w:sz w:val="22"/>
          <w:szCs w:val="22"/>
          <w:u w:val="none"/>
          <w:lang w:val="en-US"/>
        </w:rPr>
        <w:t xml:space="preserve"> (such as standardized tests, report cards and transcripts)</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may not be changed absent court order due to state and federal law, efforts will be taken to maintain those records in strictest confidentiality in order to preserve the student’s transgender status and, where appropriate, </w:t>
      </w:r>
      <w:r w:rsidRPr="10D77D10" w:rsidR="34AF095F">
        <w:rPr>
          <w:rFonts w:ascii="Calibri" w:hAnsi="Calibri" w:eastAsia="Calibri" w:cs="Calibri"/>
          <w:b w:val="0"/>
          <w:bCs w:val="0"/>
          <w:i w:val="0"/>
          <w:iCs w:val="0"/>
          <w:strike w:val="0"/>
          <w:dstrike w:val="0"/>
          <w:noProof w:val="0"/>
          <w:color w:val="FF00FF"/>
          <w:sz w:val="22"/>
          <w:szCs w:val="22"/>
          <w:u w:val="none"/>
          <w:lang w:val="en-US"/>
        </w:rPr>
        <w:t>(such as in the case of health records),</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for an amended version to be maintained which preserves the confidentiality of that transgender status where a review of the record is required for educational purposes by either school personnel,  </w:t>
      </w: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education</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the student, or personnel who will be evaluating the student (for eligibility purposes for example). </w:t>
      </w:r>
    </w:p>
    <w:p xmlns:wp14="http://schemas.microsoft.com/office/word/2010/wordml" wp14:paraId="5C55FDFE" wp14:textId="01688F60"/>
    <w:p xmlns:wp14="http://schemas.microsoft.com/office/word/2010/wordml" w:rsidP="10D77D10" wp14:paraId="7DB71E2A" wp14:textId="4AFFD179">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A student (or parent in the case of a minor student) who is currently enrolled may request retroactive changes to that student’s record including name and gender. Such requests will be handled on a case by case basis with consideration of the need to maintain legally accurate records consistent with state and federal mandated reporting requirements with the school’s ongoing efforts to maintain internal student confidentiality regarding a student’s transgender status.</w:t>
      </w:r>
    </w:p>
    <w:p xmlns:wp14="http://schemas.microsoft.com/office/word/2010/wordml" wp14:paraId="061D35AF" wp14:textId="5A730EC2"/>
    <w:p xmlns:wp14="http://schemas.microsoft.com/office/word/2010/wordml" w:rsidP="10D77D10" wp14:paraId="6A7EE5EA" wp14:textId="08B37A80">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Former student permanent pupil records will be changed by request of a parent of a minor student, or former students who have reached the age of majority, upon receipt of documentation that such legal name and/or gender have been changed pursuant to applicable state law.</w:t>
      </w:r>
    </w:p>
    <w:p xmlns:wp14="http://schemas.microsoft.com/office/word/2010/wordml" wp14:paraId="6C245C45" wp14:textId="53A37218"/>
    <w:p xmlns:wp14="http://schemas.microsoft.com/office/word/2010/wordml" wp14:paraId="637FACB1" wp14:textId="44EA4F56"/>
    <w:p xmlns:wp14="http://schemas.microsoft.com/office/word/2010/wordml" w:rsidP="10D77D10" wp14:paraId="6840991B" wp14:textId="7AE303BF">
      <w:pPr>
        <w:spacing w:before="0" w:beforeAutospacing="off" w:after="0" w:afterAutospacing="off"/>
      </w:pPr>
      <w:r w:rsidRPr="10D77D10" w:rsidR="34AF095F">
        <w:rPr>
          <w:rFonts w:ascii="Calibri" w:hAnsi="Calibri" w:eastAsia="Calibri" w:cs="Calibri"/>
          <w:b w:val="1"/>
          <w:bCs w:val="1"/>
          <w:i w:val="0"/>
          <w:iCs w:val="0"/>
          <w:strike w:val="0"/>
          <w:dstrike w:val="0"/>
          <w:noProof w:val="0"/>
          <w:color w:val="FF00FF"/>
          <w:sz w:val="22"/>
          <w:szCs w:val="22"/>
          <w:u w:val="single"/>
          <w:lang w:val="en-US"/>
        </w:rPr>
        <w:t xml:space="preserve">Use of Facilities </w:t>
      </w:r>
      <w:r w:rsidRPr="10D77D10" w:rsidR="34AF095F">
        <w:rPr>
          <w:rFonts w:ascii="Calibri" w:hAnsi="Calibri" w:eastAsia="Calibri" w:cs="Calibri"/>
          <w:b w:val="1"/>
          <w:bCs w:val="1"/>
          <w:i w:val="0"/>
          <w:iCs w:val="0"/>
          <w:strike w:val="1"/>
          <w:noProof w:val="0"/>
          <w:color w:val="FF00FF"/>
          <w:sz w:val="22"/>
          <w:szCs w:val="22"/>
          <w:u w:val="single"/>
          <w:lang w:val="en-US"/>
        </w:rPr>
        <w:t xml:space="preserve">Gender Segregated </w:t>
      </w:r>
      <w:r w:rsidRPr="10D77D10" w:rsidR="34AF095F">
        <w:rPr>
          <w:rFonts w:ascii="Calibri" w:hAnsi="Calibri" w:eastAsia="Calibri" w:cs="Calibri"/>
          <w:b w:val="1"/>
          <w:bCs w:val="1"/>
          <w:i w:val="0"/>
          <w:iCs w:val="0"/>
          <w:strike w:val="0"/>
          <w:dstrike w:val="0"/>
          <w:noProof w:val="0"/>
          <w:color w:val="FF00FF"/>
          <w:sz w:val="22"/>
          <w:szCs w:val="22"/>
          <w:u w:val="single"/>
          <w:lang w:val="en-US"/>
        </w:rPr>
        <w:t xml:space="preserve"> </w:t>
      </w:r>
    </w:p>
    <w:p xmlns:wp14="http://schemas.microsoft.com/office/word/2010/wordml" w:rsidP="10D77D10" wp14:paraId="68E4BF54" wp14:textId="072A699E">
      <w:pPr>
        <w:spacing w:before="0" w:beforeAutospacing="off" w:after="0" w:afterAutospacing="off"/>
      </w:pPr>
      <w:r w:rsidRPr="10D77D10" w:rsidR="34AF095F">
        <w:rPr>
          <w:rFonts w:ascii="Calibri" w:hAnsi="Calibri" w:eastAsia="Calibri" w:cs="Calibri"/>
          <w:b w:val="0"/>
          <w:bCs w:val="0"/>
          <w:i w:val="0"/>
          <w:iCs w:val="0"/>
          <w:strike w:val="0"/>
          <w:dstrike w:val="0"/>
          <w:noProof w:val="0"/>
          <w:color w:val="FF00FF"/>
          <w:sz w:val="22"/>
          <w:szCs w:val="22"/>
          <w:u w:val="none"/>
          <w:lang w:val="en-US"/>
        </w:rPr>
        <w:t>A transgender student will not be required to use facilities which conflict with the student’s gender identity .</w:t>
      </w:r>
    </w:p>
    <w:p xmlns:wp14="http://schemas.microsoft.com/office/word/2010/wordml" w:rsidP="10D77D10" wp14:paraId="379BB14C" wp14:textId="0900B830">
      <w:pPr>
        <w:spacing w:before="0" w:beforeAutospacing="off" w:after="0" w:afterAutospacing="off"/>
      </w:pP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A transgender student will not be required to use a locker room or restroom that conflicts with the student’s gender identity.</w:t>
      </w:r>
    </w:p>
    <w:p xmlns:wp14="http://schemas.microsoft.com/office/word/2010/wordml" wp14:paraId="2E6D39B6" wp14:textId="5F360D2D"/>
    <w:p xmlns:wp14="http://schemas.microsoft.com/office/word/2010/wordml" w:rsidP="10D77D10" wp14:paraId="7700ABD0" wp14:textId="6B333F85">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Any student who expresses a need or desire for increased privacy will be provided with reasonable alternative arrangements.  Reasonable alternative arrangements may include the use of a private area, or a separate changing schedule, or use of a single stall restroom.  Any alternative arrangement will be provided in a way that protects a student’s ability to keep their transgender status confidential.  </w:t>
      </w:r>
    </w:p>
    <w:p xmlns:wp14="http://schemas.microsoft.com/office/word/2010/wordml" wp14:paraId="583DD9BD" wp14:textId="4C4DB3E1"/>
    <w:p xmlns:wp14="http://schemas.microsoft.com/office/word/2010/wordml" w:rsidP="10D77D10" wp14:paraId="5CD355B2" wp14:textId="48AE3BC2">
      <w:pPr>
        <w:spacing w:before="0" w:beforeAutospacing="off" w:after="0" w:afterAutospacing="off"/>
      </w:pP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In all cases the use of restrooms and locker rooms by transgender students requires schools to consider numerous factors, including, but not limited to: the transgender student’s preference; protecting student privacy; maximizing social integration of the transgender student; minimizing stigmatization of the student; ensuring equal opportunity to participate; the student’s age; and protecting the safety of the students involved.</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p14:paraId="050B9590" wp14:textId="0BD7CC37"/>
    <w:p xmlns:wp14="http://schemas.microsoft.com/office/word/2010/wordml" w:rsidP="10D77D10" wp14:paraId="7F02EB65" wp14:textId="00A25043">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School Activities</w:t>
      </w:r>
    </w:p>
    <w:p xmlns:wp14="http://schemas.microsoft.com/office/word/2010/wordml" w:rsidP="10D77D10" wp14:paraId="4BA9C0F9" wp14:textId="3929F7C2">
      <w:pPr>
        <w:spacing w:before="0" w:beforeAutospacing="off" w:after="0" w:afterAutospacing="off"/>
      </w:pPr>
      <w:r w:rsidRPr="10D77D10" w:rsidR="34AF095F">
        <w:rPr>
          <w:rFonts w:ascii="Calibri" w:hAnsi="Calibri" w:eastAsia="Calibri" w:cs="Calibri"/>
          <w:b w:val="0"/>
          <w:bCs w:val="0"/>
          <w:i w:val="0"/>
          <w:iCs w:val="0"/>
          <w:strike w:val="0"/>
          <w:dstrike w:val="0"/>
          <w:noProof w:val="0"/>
          <w:color w:val="FF00FF"/>
          <w:sz w:val="22"/>
          <w:szCs w:val="22"/>
          <w:u w:val="none"/>
          <w:lang w:val="en-US"/>
        </w:rPr>
        <w:t xml:space="preserve">Students will be permitted to participate in accordance with their gender identity. </w:t>
      </w:r>
    </w:p>
    <w:p xmlns:wp14="http://schemas.microsoft.com/office/word/2010/wordml" w:rsidP="10D77D10" wp14:paraId="1F9ED4FA" wp14:textId="6E920103">
      <w:pPr>
        <w:spacing w:before="0" w:beforeAutospacing="off" w:after="0" w:afterAutospacing="off"/>
      </w:pP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 xml:space="preserve">As a general rule, in any other circumstances where students are separated by gender in school activities (i.e. overnight field trips), students will be permitted to participate in accordance with their gender identity consistently asserted at school.  Activities that may involve the need for accommodations to address student privacy concerns will be addressed on a case-by-case basis considering the factors listed above. </w:t>
      </w:r>
    </w:p>
    <w:p xmlns:wp14="http://schemas.microsoft.com/office/word/2010/wordml" wp14:paraId="753BF997" wp14:textId="5E6420EA"/>
    <w:p xmlns:wp14="http://schemas.microsoft.com/office/word/2010/wordml" wp14:paraId="2750FA2E" wp14:textId="25EFD602"/>
    <w:p xmlns:wp14="http://schemas.microsoft.com/office/word/2010/wordml" w:rsidP="10D77D10" wp14:paraId="43FDBB6D" wp14:textId="2AE36D1C">
      <w:pPr>
        <w:spacing w:before="0" w:beforeAutospacing="off" w:after="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1"/>
          <w:bCs w:val="1"/>
          <w:i w:val="0"/>
          <w:iCs w:val="0"/>
          <w:strike w:val="0"/>
          <w:dstrike w:val="0"/>
          <w:noProof w:val="0"/>
          <w:color w:val="FF00FF"/>
          <w:sz w:val="22"/>
          <w:szCs w:val="22"/>
          <w:u w:val="single"/>
          <w:lang w:val="en-US"/>
        </w:rPr>
        <w:t>Privacy Accommodations</w:t>
      </w:r>
      <w:r>
        <w:br/>
      </w:r>
      <w:r w:rsidRPr="10D77D10" w:rsidR="34AF095F">
        <w:rPr>
          <w:rFonts w:ascii="Calibri" w:hAnsi="Calibri" w:eastAsia="Calibri" w:cs="Calibri"/>
          <w:b w:val="0"/>
          <w:bCs w:val="0"/>
          <w:i w:val="0"/>
          <w:iCs w:val="0"/>
          <w:strike w:val="0"/>
          <w:dstrike w:val="0"/>
          <w:noProof w:val="0"/>
          <w:color w:val="FF00FF"/>
          <w:sz w:val="22"/>
          <w:szCs w:val="22"/>
          <w:u w:val="none"/>
          <w:lang w:val="en-US"/>
        </w:rPr>
        <w:t>Accommodations to address student privacy concerns will be addressed on a case by case basis.</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br/>
      </w:r>
      <w:r>
        <w:br/>
      </w:r>
      <w:r>
        <w:br/>
      </w:r>
      <w:r>
        <w:br/>
      </w:r>
      <w:r>
        <w:br/>
      </w:r>
    </w:p>
    <w:p xmlns:wp14="http://schemas.microsoft.com/office/word/2010/wordml" w:rsidP="10D77D10" wp14:paraId="253038DF" wp14:textId="06A1B7A1">
      <w:pPr>
        <w:spacing w:before="0" w:beforeAutospacing="off" w:after="0" w:afterAutospacing="off"/>
      </w:pPr>
      <w:r w:rsidRPr="10D77D10" w:rsidR="34AF095F">
        <w:rPr>
          <w:rFonts w:ascii="Calibri" w:hAnsi="Calibri" w:eastAsia="Calibri" w:cs="Calibri"/>
          <w:b w:val="0"/>
          <w:bCs w:val="0"/>
          <w:i w:val="1"/>
          <w:iCs w:val="1"/>
          <w:strike w:val="0"/>
          <w:dstrike w:val="0"/>
          <w:noProof w:val="0"/>
          <w:color w:val="000000" w:themeColor="text1" w:themeTint="FF" w:themeShade="FF"/>
          <w:sz w:val="18"/>
          <w:szCs w:val="18"/>
          <w:u w:val="none"/>
          <w:lang w:val="en-US"/>
        </w:rPr>
        <w:t xml:space="preserve">CVSU  Warned: 8/15/25              1st Reading: 8/27/25            2nd Reading &amp; Adopted: </w:t>
      </w:r>
    </w:p>
    <w:p xmlns:wp14="http://schemas.microsoft.com/office/word/2010/wordml" w:rsidP="10D77D10" wp14:paraId="0136E074" wp14:textId="73F06D00">
      <w:pPr>
        <w:spacing w:before="0" w:beforeAutospacing="off" w:after="0" w:afterAutospacing="off"/>
      </w:pPr>
      <w:r w:rsidRPr="10D77D10" w:rsidR="34AF095F">
        <w:rPr>
          <w:rFonts w:ascii="Calibri" w:hAnsi="Calibri" w:eastAsia="Calibri" w:cs="Calibri"/>
          <w:b w:val="0"/>
          <w:bCs w:val="0"/>
          <w:i w:val="1"/>
          <w:iCs w:val="1"/>
          <w:strike w:val="0"/>
          <w:dstrike w:val="0"/>
          <w:noProof w:val="0"/>
          <w:color w:val="000000" w:themeColor="text1" w:themeTint="FF" w:themeShade="FF"/>
          <w:sz w:val="18"/>
          <w:szCs w:val="18"/>
          <w:u w:val="none"/>
          <w:lang w:val="en-US"/>
        </w:rPr>
        <w:t>EVCSD  Adopted:</w:t>
      </w:r>
    </w:p>
    <w:p xmlns:wp14="http://schemas.microsoft.com/office/word/2010/wordml" w:rsidP="10D77D10" wp14:paraId="6D10D5B0" wp14:textId="5416F260">
      <w:pPr>
        <w:spacing w:before="0" w:beforeAutospacing="off" w:after="0" w:afterAutospacing="off"/>
      </w:pPr>
      <w:r w:rsidRPr="10D77D10" w:rsidR="34AF095F">
        <w:rPr>
          <w:rFonts w:ascii="Calibri" w:hAnsi="Calibri" w:eastAsia="Calibri" w:cs="Calibri"/>
          <w:b w:val="0"/>
          <w:bCs w:val="0"/>
          <w:i w:val="1"/>
          <w:iCs w:val="1"/>
          <w:strike w:val="0"/>
          <w:dstrike w:val="0"/>
          <w:noProof w:val="0"/>
          <w:color w:val="000000" w:themeColor="text1" w:themeTint="FF" w:themeShade="FF"/>
          <w:sz w:val="18"/>
          <w:szCs w:val="18"/>
          <w:u w:val="none"/>
          <w:lang w:val="en-US"/>
        </w:rPr>
        <w:t>PMSD  Adopted: 9/17/25</w:t>
      </w:r>
    </w:p>
    <w:p xmlns:wp14="http://schemas.microsoft.com/office/word/2010/wordml" wp14:paraId="3E2D94B9" wp14:textId="72D75ECD"/>
    <w:p xmlns:wp14="http://schemas.microsoft.com/office/word/2010/wordml" wp14:paraId="3CB788C3" wp14:textId="3ADF28D2"/>
    <w:p xmlns:wp14="http://schemas.microsoft.com/office/word/2010/wordml" wp14:paraId="6084AF71" wp14:textId="2EBF6C59"/>
    <w:tbl>
      <w:tblPr>
        <w:tblStyle w:val="TableNormal"/>
        <w:bidiVisual w:val="0"/>
        <w:tblW w:w="0" w:type="auto"/>
        <w:tblLayout w:type="fixed"/>
        <w:tblLook w:val="06A0" w:firstRow="1" w:lastRow="0" w:firstColumn="1" w:lastColumn="0" w:noHBand="1" w:noVBand="1"/>
      </w:tblPr>
      <w:tblGrid>
        <w:gridCol w:w="2195"/>
        <w:gridCol w:w="6275"/>
      </w:tblGrid>
      <w:tr w:rsidR="10D77D10" w:rsidTr="10D77D10" w14:paraId="1BB8A8CD">
        <w:trPr>
          <w:trHeight w:val="300"/>
        </w:trPr>
        <w:tc>
          <w:tcPr>
            <w:tcW w:w="219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64B8D8A5" w14:textId="6B0AF183">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Legal References</w:t>
            </w:r>
          </w:p>
        </w:tc>
        <w:tc>
          <w:tcPr>
            <w:tcW w:w="627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439D05AB" w14:textId="2CE8E75A">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Family Education Rights and Privacy Act 20 USC § 1232g and 34 CFR Part 99 </w:t>
            </w:r>
            <w:r>
              <w:br/>
            </w: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1 VSA § 144 (Definition of Gender Identity) </w:t>
            </w:r>
          </w:p>
          <w:p w:rsidR="10D77D10" w:rsidP="10D77D10" w:rsidRDefault="10D77D10" w14:paraId="13182CAC" w14:textId="076643B7">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9 VSA § 4502 (VT Public Accommodations Act)</w:t>
            </w:r>
          </w:p>
          <w:p w:rsidR="10D77D10" w:rsidP="10D77D10" w:rsidRDefault="10D77D10" w14:paraId="401F195A" w14:textId="7F3C6B1B">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18 VSA § 5112 (Obtaining a new birth certificate following a sexual reassignment)   </w:t>
            </w:r>
          </w:p>
        </w:tc>
      </w:tr>
      <w:tr w:rsidR="10D77D10" w:rsidTr="10D77D10" w14:paraId="3B22E430">
        <w:trPr>
          <w:trHeight w:val="300"/>
        </w:trPr>
        <w:tc>
          <w:tcPr>
            <w:tcW w:w="219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7E90F613" w14:textId="32EF18EB">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Policy Cross Reference </w:t>
            </w:r>
          </w:p>
        </w:tc>
        <w:tc>
          <w:tcPr>
            <w:tcW w:w="627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1A77E4C9" w14:textId="40A4750C">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Student Records </w:t>
            </w:r>
            <w:r>
              <w:br/>
            </w: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Student Athletics, Club, and Activities </w:t>
            </w:r>
          </w:p>
        </w:tc>
      </w:tr>
    </w:tbl>
    <w:p xmlns:wp14="http://schemas.microsoft.com/office/word/2010/wordml" wp14:paraId="56275BBE" wp14:textId="733329E0"/>
    <w:p xmlns:wp14="http://schemas.microsoft.com/office/word/2010/wordml" wp14:paraId="2C078E63" wp14:textId="757B8DBA"/>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077ad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B00EE"/>
    <w:rsid w:val="10D77D10"/>
    <w:rsid w:val="34AF095F"/>
    <w:rsid w:val="6E3B0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B00EE"/>
  <w15:chartTrackingRefBased/>
  <w15:docId w15:val="{27FF59D3-90D0-4138-A49E-1AFB66C9E4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0D77D10"/>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a5dda5a613c4c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2D01DD6-287C-417B-9B20-1182AC9F22D0}"/>
</file>

<file path=customXml/itemProps2.xml><?xml version="1.0" encoding="utf-8"?>
<ds:datastoreItem xmlns:ds="http://schemas.openxmlformats.org/officeDocument/2006/customXml" ds:itemID="{7B596D78-F31C-478F-BD22-2B16B12F89D0}"/>
</file>

<file path=customXml/itemProps3.xml><?xml version="1.0" encoding="utf-8"?>
<ds:datastoreItem xmlns:ds="http://schemas.openxmlformats.org/officeDocument/2006/customXml" ds:itemID="{1AD8865A-2AB6-426E-99A1-5D621DB02C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Eckart Baning</dc:creator>
  <cp:keywords/>
  <dc:description/>
  <cp:lastModifiedBy>Natasha Eckart Baning</cp:lastModifiedBy>
  <dcterms:created xsi:type="dcterms:W3CDTF">2025-09-24T19:39:56Z</dcterms:created>
  <dcterms:modified xsi:type="dcterms:W3CDTF">2025-09-24T19:40:36Z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