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25292" w14:textId="77777777" w:rsidR="00D0793C" w:rsidRDefault="00D0793C" w:rsidP="00D0793C">
      <w:pPr>
        <w:pStyle w:val="paragraph"/>
        <w:spacing w:before="0" w:beforeAutospacing="0" w:after="0" w:afterAutospacing="0"/>
        <w:jc w:val="center"/>
        <w:textAlignment w:val="baseline"/>
        <w:rPr>
          <w:rFonts w:ascii="Aptos" w:hAnsi="Aptos"/>
          <w:sz w:val="28"/>
          <w:szCs w:val="28"/>
        </w:rPr>
      </w:pPr>
      <w:r>
        <w:rPr>
          <w:rStyle w:val="normaltextrun"/>
          <w:rFonts w:ascii="Aptos" w:hAnsi="Aptos"/>
          <w:sz w:val="52"/>
          <w:szCs w:val="52"/>
        </w:rPr>
        <w:t>Do This; Don’t Do That</w:t>
      </w:r>
      <w:r>
        <w:rPr>
          <w:rStyle w:val="eop"/>
          <w:rFonts w:ascii="Aptos" w:hAnsi="Aptos"/>
          <w:sz w:val="52"/>
          <w:szCs w:val="52"/>
        </w:rPr>
        <w:t> </w:t>
      </w:r>
    </w:p>
    <w:p w14:paraId="2FD66BA1" w14:textId="77777777" w:rsidR="00D0793C" w:rsidRDefault="00D0793C" w:rsidP="00D0793C">
      <w:pPr>
        <w:pStyle w:val="paragraph"/>
        <w:spacing w:before="0" w:beforeAutospacing="0" w:after="0" w:afterAutospacing="0"/>
        <w:jc w:val="center"/>
        <w:textAlignment w:val="baseline"/>
        <w:rPr>
          <w:rFonts w:ascii="Aptos" w:hAnsi="Aptos"/>
          <w:sz w:val="28"/>
          <w:szCs w:val="28"/>
        </w:rPr>
      </w:pPr>
      <w:r>
        <w:rPr>
          <w:rStyle w:val="normaltextrun"/>
          <w:rFonts w:ascii="Aptos" w:hAnsi="Aptos"/>
          <w:sz w:val="36"/>
          <w:szCs w:val="36"/>
        </w:rPr>
        <w:t>For Organizers in Black-Led Spaces</w:t>
      </w:r>
      <w:r>
        <w:rPr>
          <w:rStyle w:val="eop"/>
          <w:rFonts w:ascii="Aptos" w:hAnsi="Aptos"/>
          <w:sz w:val="36"/>
          <w:szCs w:val="36"/>
        </w:rPr>
        <w:t> </w:t>
      </w:r>
    </w:p>
    <w:p w14:paraId="4FEBC8FE" w14:textId="77777777" w:rsidR="00D0793C" w:rsidRDefault="00D0793C" w:rsidP="00D0793C">
      <w:pPr>
        <w:pStyle w:val="paragraph"/>
        <w:spacing w:before="0" w:beforeAutospacing="0" w:after="0" w:afterAutospacing="0"/>
        <w:jc w:val="center"/>
        <w:textAlignment w:val="baseline"/>
        <w:rPr>
          <w:rFonts w:ascii="Aptos" w:hAnsi="Aptos"/>
          <w:sz w:val="28"/>
          <w:szCs w:val="28"/>
        </w:rPr>
      </w:pPr>
      <w:r>
        <w:rPr>
          <w:rStyle w:val="eop"/>
          <w:rFonts w:ascii="Aptos" w:hAnsi="Aptos"/>
          <w:sz w:val="36"/>
          <w:szCs w:val="36"/>
        </w:rPr>
        <w:t> </w:t>
      </w:r>
    </w:p>
    <w:p w14:paraId="238A9962" w14:textId="77777777" w:rsidR="00D0793C" w:rsidRDefault="00D0793C" w:rsidP="00D0793C">
      <w:pPr>
        <w:pStyle w:val="paragraph"/>
        <w:spacing w:before="0" w:beforeAutospacing="0" w:after="0" w:afterAutospacing="0"/>
        <w:textAlignment w:val="baseline"/>
        <w:rPr>
          <w:rFonts w:ascii="Aptos" w:hAnsi="Aptos"/>
          <w:sz w:val="28"/>
          <w:szCs w:val="28"/>
        </w:rPr>
      </w:pPr>
      <w:r>
        <w:rPr>
          <w:rStyle w:val="normaltextrun"/>
          <w:rFonts w:ascii="Aptos" w:hAnsi="Aptos"/>
          <w:sz w:val="36"/>
          <w:szCs w:val="36"/>
        </w:rPr>
        <w:t>DO:</w:t>
      </w:r>
      <w:r>
        <w:rPr>
          <w:rStyle w:val="eop"/>
          <w:rFonts w:ascii="Aptos" w:hAnsi="Aptos"/>
          <w:sz w:val="36"/>
          <w:szCs w:val="36"/>
        </w:rPr>
        <w:t> </w:t>
      </w:r>
    </w:p>
    <w:p w14:paraId="172B07AA" w14:textId="77777777" w:rsidR="00D0793C" w:rsidRDefault="00D0793C" w:rsidP="00D0793C">
      <w:pPr>
        <w:pStyle w:val="paragraph"/>
        <w:spacing w:before="0" w:beforeAutospacing="0" w:after="0" w:afterAutospacing="0"/>
        <w:ind w:firstLine="720"/>
        <w:textAlignment w:val="baseline"/>
        <w:rPr>
          <w:rFonts w:ascii="Aptos" w:hAnsi="Aptos"/>
          <w:sz w:val="28"/>
          <w:szCs w:val="28"/>
        </w:rPr>
      </w:pPr>
      <w:r>
        <w:rPr>
          <w:rStyle w:val="normaltextrun"/>
          <w:rFonts w:ascii="Aptos" w:hAnsi="Aptos"/>
          <w:sz w:val="36"/>
          <w:szCs w:val="36"/>
        </w:rPr>
        <w:t>Before you visit</w:t>
      </w:r>
      <w:r>
        <w:rPr>
          <w:rStyle w:val="eop"/>
          <w:rFonts w:ascii="Aptos" w:hAnsi="Aptos"/>
          <w:sz w:val="36"/>
          <w:szCs w:val="36"/>
        </w:rPr>
        <w:t> </w:t>
      </w:r>
    </w:p>
    <w:p w14:paraId="68D1CE09" w14:textId="77777777" w:rsidR="00D0793C" w:rsidRDefault="00D0793C" w:rsidP="00D0793C">
      <w:pPr>
        <w:pStyle w:val="paragraph"/>
        <w:numPr>
          <w:ilvl w:val="0"/>
          <w:numId w:val="1"/>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Plan realistically with your manager for the time and focus this work will take. You will need significant time to build relationships before and between tasks directly relating to campaign goals. The success of your work may look different and be measured differently during this time. </w:t>
      </w:r>
      <w:r>
        <w:rPr>
          <w:rStyle w:val="eop"/>
          <w:rFonts w:ascii="Aptos" w:hAnsi="Aptos"/>
          <w:sz w:val="28"/>
          <w:szCs w:val="28"/>
        </w:rPr>
        <w:t> </w:t>
      </w:r>
    </w:p>
    <w:p w14:paraId="53DA21D6" w14:textId="77777777" w:rsidR="00D0793C" w:rsidRDefault="00D0793C" w:rsidP="00D0793C">
      <w:pPr>
        <w:pStyle w:val="paragraph"/>
        <w:numPr>
          <w:ilvl w:val="0"/>
          <w:numId w:val="2"/>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Build relationships with the appropriate level of worksite admin, related organizations (Alumni, Divine Nine, etc.), and with trusted and respected leaders. Work with staff, governance, Aspiring Ed, or others to identify any engaged members or union-friendly faces with whom you can connect and begin introductions.</w:t>
      </w:r>
      <w:r>
        <w:rPr>
          <w:rStyle w:val="eop"/>
          <w:rFonts w:ascii="Aptos" w:hAnsi="Aptos"/>
          <w:sz w:val="28"/>
          <w:szCs w:val="28"/>
        </w:rPr>
        <w:t> </w:t>
      </w:r>
    </w:p>
    <w:p w14:paraId="7250DE2A" w14:textId="77777777" w:rsidR="00D0793C" w:rsidRDefault="00D0793C" w:rsidP="00D0793C">
      <w:pPr>
        <w:pStyle w:val="paragraph"/>
        <w:numPr>
          <w:ilvl w:val="0"/>
          <w:numId w:val="3"/>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Develop skills in coaching through questioning. The HBCU community protects and promotes shared values of Black excellence and the understanding that within itself, the community has what the community needs to succeed. Your role will be to ask questions leading them to discover their own goals, resources, assumptions, and power; not to tell them your assessment of those things. While always best practice, in this setting it will make or break your efforts and impact future relationships between the HBCU community and the union. </w:t>
      </w:r>
      <w:r>
        <w:rPr>
          <w:rStyle w:val="eop"/>
          <w:rFonts w:ascii="Aptos" w:hAnsi="Aptos"/>
          <w:sz w:val="28"/>
          <w:szCs w:val="28"/>
        </w:rPr>
        <w:t> </w:t>
      </w:r>
    </w:p>
    <w:p w14:paraId="2367DFC7" w14:textId="77777777" w:rsidR="00D0793C" w:rsidRDefault="00D0793C" w:rsidP="00D0793C">
      <w:pPr>
        <w:pStyle w:val="paragraph"/>
        <w:numPr>
          <w:ilvl w:val="0"/>
          <w:numId w:val="4"/>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Get to know local favorite spots, black-owned businesses, and other community hubs. If you go to SUBR and suggest meeting at Starbucks instead of Southern Grind, you will miss an opportunity to establish trust, demonstrate community support and understanding, and will likely reinforce “otherness”. </w:t>
      </w:r>
      <w:r>
        <w:rPr>
          <w:rStyle w:val="eop"/>
          <w:rFonts w:ascii="Aptos" w:hAnsi="Aptos"/>
          <w:sz w:val="28"/>
          <w:szCs w:val="28"/>
        </w:rPr>
        <w:t> </w:t>
      </w:r>
    </w:p>
    <w:p w14:paraId="6300AC22" w14:textId="77777777" w:rsidR="00D0793C" w:rsidRDefault="00D0793C" w:rsidP="00D0793C">
      <w:pPr>
        <w:pStyle w:val="paragraph"/>
        <w:numPr>
          <w:ilvl w:val="0"/>
          <w:numId w:val="5"/>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Learn the relationships between other nearby HBCUs and other influential relationships and engage accordingly. Avoid foot-in-mouth disease.</w:t>
      </w:r>
      <w:r>
        <w:rPr>
          <w:rStyle w:val="eop"/>
          <w:rFonts w:ascii="Aptos" w:hAnsi="Aptos"/>
          <w:sz w:val="28"/>
          <w:szCs w:val="28"/>
        </w:rPr>
        <w:t> </w:t>
      </w:r>
    </w:p>
    <w:p w14:paraId="2BD88233" w14:textId="77777777" w:rsidR="00D0793C" w:rsidRDefault="00D0793C" w:rsidP="00D0793C">
      <w:pPr>
        <w:pStyle w:val="paragraph"/>
        <w:spacing w:before="0" w:beforeAutospacing="0" w:after="0" w:afterAutospacing="0"/>
        <w:ind w:left="720"/>
        <w:textAlignment w:val="baseline"/>
        <w:rPr>
          <w:rFonts w:ascii="Aptos" w:hAnsi="Aptos"/>
          <w:sz w:val="28"/>
          <w:szCs w:val="28"/>
        </w:rPr>
      </w:pPr>
      <w:r>
        <w:rPr>
          <w:rStyle w:val="eop"/>
          <w:rFonts w:ascii="Aptos" w:hAnsi="Aptos"/>
          <w:sz w:val="36"/>
          <w:szCs w:val="36"/>
        </w:rPr>
        <w:t> </w:t>
      </w:r>
    </w:p>
    <w:p w14:paraId="2C079CF2" w14:textId="77777777" w:rsidR="00D0793C" w:rsidRDefault="00D0793C" w:rsidP="00D0793C">
      <w:pPr>
        <w:pStyle w:val="paragraph"/>
        <w:spacing w:before="0" w:beforeAutospacing="0" w:after="0" w:afterAutospacing="0"/>
        <w:textAlignment w:val="baseline"/>
        <w:rPr>
          <w:rFonts w:ascii="Aptos" w:hAnsi="Aptos"/>
          <w:sz w:val="28"/>
          <w:szCs w:val="28"/>
        </w:rPr>
      </w:pPr>
      <w:r>
        <w:rPr>
          <w:rStyle w:val="normaltextrun"/>
          <w:rFonts w:ascii="Aptos" w:hAnsi="Aptos"/>
          <w:sz w:val="36"/>
          <w:szCs w:val="36"/>
        </w:rPr>
        <w:t>DO:</w:t>
      </w:r>
      <w:r>
        <w:rPr>
          <w:rStyle w:val="eop"/>
          <w:rFonts w:ascii="Aptos" w:hAnsi="Aptos"/>
          <w:sz w:val="36"/>
          <w:szCs w:val="36"/>
        </w:rPr>
        <w:t> </w:t>
      </w:r>
    </w:p>
    <w:p w14:paraId="3B1CAF27" w14:textId="77777777" w:rsidR="00D0793C" w:rsidRDefault="00D0793C" w:rsidP="00D0793C">
      <w:pPr>
        <w:pStyle w:val="paragraph"/>
        <w:spacing w:before="0" w:beforeAutospacing="0" w:after="0" w:afterAutospacing="0"/>
        <w:ind w:left="720"/>
        <w:textAlignment w:val="baseline"/>
        <w:rPr>
          <w:rFonts w:ascii="Aptos" w:hAnsi="Aptos"/>
          <w:sz w:val="28"/>
          <w:szCs w:val="28"/>
        </w:rPr>
      </w:pPr>
      <w:r>
        <w:rPr>
          <w:rStyle w:val="normaltextrun"/>
          <w:rFonts w:ascii="Aptos" w:hAnsi="Aptos"/>
          <w:sz w:val="36"/>
          <w:szCs w:val="36"/>
        </w:rPr>
        <w:t>During your visit</w:t>
      </w:r>
      <w:r>
        <w:rPr>
          <w:rStyle w:val="eop"/>
          <w:rFonts w:ascii="Aptos" w:hAnsi="Aptos"/>
          <w:sz w:val="36"/>
          <w:szCs w:val="36"/>
        </w:rPr>
        <w:t> </w:t>
      </w:r>
    </w:p>
    <w:p w14:paraId="567850B2" w14:textId="77777777" w:rsidR="00D0793C" w:rsidRDefault="00D0793C" w:rsidP="00D0793C">
      <w:pPr>
        <w:pStyle w:val="paragraph"/>
        <w:numPr>
          <w:ilvl w:val="0"/>
          <w:numId w:val="6"/>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Be respectful. HBCUs are a sacred cultural space. There will be similar customs and practices. Watch, listen, and approach with humility for learning. When possible, get to know the campus and workers with a trusted and respected member of the community.</w:t>
      </w:r>
      <w:r>
        <w:rPr>
          <w:rStyle w:val="eop"/>
          <w:rFonts w:ascii="Aptos" w:hAnsi="Aptos"/>
          <w:sz w:val="28"/>
          <w:szCs w:val="28"/>
        </w:rPr>
        <w:t> </w:t>
      </w:r>
    </w:p>
    <w:p w14:paraId="60BC9B39" w14:textId="77777777" w:rsidR="00D0793C" w:rsidRDefault="00D0793C" w:rsidP="00D0793C">
      <w:pPr>
        <w:pStyle w:val="paragraph"/>
        <w:numPr>
          <w:ilvl w:val="0"/>
          <w:numId w:val="7"/>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Take in the joy! These are also celebratory, uniquely supportive spaces. This is intentionally developed through a history of work and sacrifice. Appreciate it and let it impact you. </w:t>
      </w:r>
      <w:r>
        <w:rPr>
          <w:rStyle w:val="eop"/>
          <w:rFonts w:ascii="Aptos" w:hAnsi="Aptos"/>
          <w:sz w:val="28"/>
          <w:szCs w:val="28"/>
        </w:rPr>
        <w:t> </w:t>
      </w:r>
    </w:p>
    <w:p w14:paraId="3E9BBC63" w14:textId="77777777" w:rsidR="00D0793C" w:rsidRDefault="00D0793C" w:rsidP="00D0793C">
      <w:pPr>
        <w:pStyle w:val="paragraph"/>
        <w:numPr>
          <w:ilvl w:val="0"/>
          <w:numId w:val="8"/>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Engage intentionally in activities and spaces that prioritize community interest, not union interest. There is a history of trauma around exploitation and transactional interactions. Establish trust by being of service to the community and experiencing day-to-day life without an external agenda before making requests of any kind. </w:t>
      </w:r>
      <w:r>
        <w:rPr>
          <w:rStyle w:val="eop"/>
          <w:rFonts w:ascii="Aptos" w:hAnsi="Aptos"/>
          <w:sz w:val="28"/>
          <w:szCs w:val="28"/>
        </w:rPr>
        <w:t> </w:t>
      </w:r>
    </w:p>
    <w:p w14:paraId="77970445" w14:textId="77777777" w:rsidR="00D0793C" w:rsidRDefault="00D0793C" w:rsidP="00D0793C">
      <w:pPr>
        <w:pStyle w:val="paragraph"/>
        <w:numPr>
          <w:ilvl w:val="0"/>
          <w:numId w:val="9"/>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lastRenderedPageBreak/>
        <w:t>Use 1:1 best practice. Listen for issue organizing potential and lean hard into learning who they trust and respect. Be sure to talk to different constituencies (Aspiring Ed and education faculty are a good starting place, but they are not the whole universe).</w:t>
      </w:r>
      <w:r>
        <w:rPr>
          <w:rStyle w:val="eop"/>
          <w:rFonts w:ascii="Aptos" w:hAnsi="Aptos"/>
          <w:sz w:val="28"/>
          <w:szCs w:val="28"/>
        </w:rPr>
        <w:t> </w:t>
      </w:r>
    </w:p>
    <w:p w14:paraId="778BB0E4" w14:textId="77777777" w:rsidR="00D0793C" w:rsidRDefault="00D0793C" w:rsidP="00D0793C">
      <w:pPr>
        <w:pStyle w:val="paragraph"/>
        <w:numPr>
          <w:ilvl w:val="0"/>
          <w:numId w:val="10"/>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Invest in worksite mapping geographically relationally. Be sure you know who influences whom, and look for blind spots in your maps (demographics, departments, etc.)</w:t>
      </w:r>
      <w:r>
        <w:rPr>
          <w:rStyle w:val="eop"/>
          <w:rFonts w:ascii="Aptos" w:hAnsi="Aptos"/>
          <w:sz w:val="28"/>
          <w:szCs w:val="28"/>
        </w:rPr>
        <w:t> </w:t>
      </w:r>
    </w:p>
    <w:p w14:paraId="450E1556" w14:textId="77777777" w:rsidR="00D0793C" w:rsidRDefault="00D0793C" w:rsidP="00D0793C">
      <w:pPr>
        <w:pStyle w:val="paragraph"/>
        <w:numPr>
          <w:ilvl w:val="0"/>
          <w:numId w:val="11"/>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Ask the workers where they want to meet. Use spaces that are comfortable, convenient, and central to worksite culture, not what is familiar to you. While public spaces tend to feel like neutral spaces in the world at large for white organizers, this isn’t everyone’s experience. Spaces are intentionally cultivated at and around HBCUs to reflect community values. Support those spaces and worker preferences.</w:t>
      </w:r>
      <w:r>
        <w:rPr>
          <w:rStyle w:val="eop"/>
          <w:rFonts w:ascii="Aptos" w:hAnsi="Aptos"/>
          <w:sz w:val="28"/>
          <w:szCs w:val="28"/>
        </w:rPr>
        <w:t> </w:t>
      </w:r>
    </w:p>
    <w:p w14:paraId="48555D7B" w14:textId="77777777" w:rsidR="00D0793C" w:rsidRDefault="00D0793C" w:rsidP="00D0793C">
      <w:pPr>
        <w:pStyle w:val="paragraph"/>
        <w:numPr>
          <w:ilvl w:val="0"/>
          <w:numId w:val="12"/>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Lean hard into best practices of teaching workers to organize themselves. This is not the space to center yourself.</w:t>
      </w:r>
      <w:r>
        <w:rPr>
          <w:rStyle w:val="eop"/>
          <w:rFonts w:ascii="Aptos" w:hAnsi="Aptos"/>
          <w:sz w:val="28"/>
          <w:szCs w:val="28"/>
        </w:rPr>
        <w:t> </w:t>
      </w:r>
    </w:p>
    <w:p w14:paraId="0DF01E57" w14:textId="77777777" w:rsidR="00D0793C" w:rsidRDefault="00D0793C" w:rsidP="00D0793C">
      <w:pPr>
        <w:pStyle w:val="paragraph"/>
        <w:spacing w:before="0" w:beforeAutospacing="0" w:after="0" w:afterAutospacing="0"/>
        <w:ind w:left="720"/>
        <w:textAlignment w:val="baseline"/>
        <w:rPr>
          <w:rFonts w:ascii="Aptos" w:hAnsi="Aptos"/>
          <w:sz w:val="28"/>
          <w:szCs w:val="28"/>
        </w:rPr>
      </w:pPr>
      <w:r>
        <w:rPr>
          <w:rStyle w:val="eop"/>
          <w:rFonts w:ascii="Aptos" w:hAnsi="Aptos"/>
          <w:sz w:val="28"/>
          <w:szCs w:val="28"/>
        </w:rPr>
        <w:t> </w:t>
      </w:r>
    </w:p>
    <w:p w14:paraId="4FC89D3C" w14:textId="77777777" w:rsidR="00D0793C" w:rsidRDefault="00D0793C" w:rsidP="00D0793C">
      <w:pPr>
        <w:pStyle w:val="paragraph"/>
        <w:spacing w:before="0" w:beforeAutospacing="0" w:after="0" w:afterAutospacing="0"/>
        <w:textAlignment w:val="baseline"/>
        <w:rPr>
          <w:rFonts w:ascii="Aptos" w:hAnsi="Aptos"/>
          <w:sz w:val="28"/>
          <w:szCs w:val="28"/>
        </w:rPr>
      </w:pPr>
      <w:r>
        <w:rPr>
          <w:rStyle w:val="eop"/>
          <w:rFonts w:ascii="Aptos" w:hAnsi="Aptos"/>
          <w:sz w:val="36"/>
          <w:szCs w:val="36"/>
        </w:rPr>
        <w:t> </w:t>
      </w:r>
    </w:p>
    <w:p w14:paraId="5E44F863" w14:textId="77777777" w:rsidR="00D0793C" w:rsidRDefault="00D0793C" w:rsidP="00D0793C">
      <w:pPr>
        <w:pStyle w:val="paragraph"/>
        <w:spacing w:before="0" w:beforeAutospacing="0" w:after="0" w:afterAutospacing="0"/>
        <w:textAlignment w:val="baseline"/>
        <w:rPr>
          <w:rFonts w:ascii="Aptos" w:hAnsi="Aptos"/>
          <w:sz w:val="28"/>
          <w:szCs w:val="28"/>
        </w:rPr>
      </w:pPr>
      <w:r>
        <w:rPr>
          <w:rStyle w:val="eop"/>
          <w:rFonts w:ascii="Aptos" w:hAnsi="Aptos"/>
          <w:sz w:val="36"/>
          <w:szCs w:val="36"/>
        </w:rPr>
        <w:t> </w:t>
      </w:r>
    </w:p>
    <w:p w14:paraId="16F9D5E5" w14:textId="77777777" w:rsidR="00D0793C" w:rsidRDefault="00D0793C" w:rsidP="00D0793C">
      <w:pPr>
        <w:pStyle w:val="paragraph"/>
        <w:spacing w:before="0" w:beforeAutospacing="0" w:after="0" w:afterAutospacing="0"/>
        <w:textAlignment w:val="baseline"/>
        <w:rPr>
          <w:rFonts w:ascii="Aptos" w:hAnsi="Aptos"/>
          <w:sz w:val="28"/>
          <w:szCs w:val="28"/>
        </w:rPr>
      </w:pPr>
      <w:r>
        <w:rPr>
          <w:rStyle w:val="eop"/>
          <w:rFonts w:ascii="Aptos" w:hAnsi="Aptos"/>
          <w:sz w:val="36"/>
          <w:szCs w:val="36"/>
        </w:rPr>
        <w:t> </w:t>
      </w:r>
    </w:p>
    <w:p w14:paraId="098F6333" w14:textId="77777777" w:rsidR="00D0793C" w:rsidRDefault="00D0793C" w:rsidP="00D0793C">
      <w:pPr>
        <w:pStyle w:val="paragraph"/>
        <w:spacing w:before="0" w:beforeAutospacing="0" w:after="0" w:afterAutospacing="0"/>
        <w:textAlignment w:val="baseline"/>
        <w:rPr>
          <w:rFonts w:ascii="Aptos" w:hAnsi="Aptos"/>
          <w:sz w:val="28"/>
          <w:szCs w:val="28"/>
        </w:rPr>
      </w:pPr>
      <w:r>
        <w:rPr>
          <w:rStyle w:val="normaltextrun"/>
          <w:rFonts w:ascii="Aptos" w:hAnsi="Aptos"/>
          <w:sz w:val="36"/>
          <w:szCs w:val="36"/>
        </w:rPr>
        <w:t>Don’t: </w:t>
      </w:r>
      <w:r>
        <w:rPr>
          <w:rStyle w:val="eop"/>
          <w:rFonts w:ascii="Aptos" w:hAnsi="Aptos"/>
          <w:sz w:val="36"/>
          <w:szCs w:val="36"/>
        </w:rPr>
        <w:t> </w:t>
      </w:r>
    </w:p>
    <w:p w14:paraId="5CDD470F" w14:textId="77777777" w:rsidR="00D0793C" w:rsidRDefault="00D0793C" w:rsidP="00D0793C">
      <w:pPr>
        <w:pStyle w:val="paragraph"/>
        <w:numPr>
          <w:ilvl w:val="0"/>
          <w:numId w:val="13"/>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 xml:space="preserve">Don’t take the low hanging fruit for relatability. Stay authentic, stay humble, and stay in your role. For example: If your group is engaging in joking about another </w:t>
      </w:r>
      <w:proofErr w:type="gramStart"/>
      <w:r>
        <w:rPr>
          <w:rStyle w:val="normaltextrun"/>
          <w:rFonts w:ascii="Aptos" w:hAnsi="Aptos"/>
          <w:sz w:val="28"/>
          <w:szCs w:val="28"/>
        </w:rPr>
        <w:t>HBCU, that</w:t>
      </w:r>
      <w:proofErr w:type="gramEnd"/>
      <w:r>
        <w:rPr>
          <w:rStyle w:val="normaltextrun"/>
          <w:rFonts w:ascii="Aptos" w:hAnsi="Aptos"/>
          <w:sz w:val="28"/>
          <w:szCs w:val="28"/>
        </w:rPr>
        <w:t xml:space="preserve"> does not mean you can join in. You are a guest, not a part of the community. You may not speak disparagingly of another HBCU, even in jest. I can talk about my family, but you can’t talk about my family. Be relaxed but be respectful. </w:t>
      </w:r>
      <w:r>
        <w:rPr>
          <w:rStyle w:val="eop"/>
          <w:rFonts w:ascii="Aptos" w:hAnsi="Aptos"/>
          <w:sz w:val="28"/>
          <w:szCs w:val="28"/>
        </w:rPr>
        <w:t> </w:t>
      </w:r>
    </w:p>
    <w:p w14:paraId="2FFBF8BF" w14:textId="77777777" w:rsidR="00D0793C" w:rsidRDefault="00D0793C" w:rsidP="00D0793C">
      <w:pPr>
        <w:pStyle w:val="paragraph"/>
        <w:numPr>
          <w:ilvl w:val="0"/>
          <w:numId w:val="14"/>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Don’t approach this work with a savior or missionary mindset. This kind of condescension, even accidental, will invoke historical and lived trauma, sever your relationships and destroy your credibility. It is not tolerated in this setting. Even when asked for advice, be honored, but return to your coaching through questioning. Stay in line with the shared values that people in the HBCU community, like any community, can solve their own problems with their own power, experience, and resources. You do not have the lived experience to develop solutions for someone else’s lived experience, and your blind spots can unintentionally create deeply flawed advice. The workers living with the problem create the best solutions.</w:t>
      </w:r>
      <w:r>
        <w:rPr>
          <w:rStyle w:val="eop"/>
          <w:rFonts w:ascii="Aptos" w:hAnsi="Aptos"/>
          <w:sz w:val="28"/>
          <w:szCs w:val="28"/>
        </w:rPr>
        <w:t> </w:t>
      </w:r>
    </w:p>
    <w:p w14:paraId="7082793F" w14:textId="77777777" w:rsidR="00D0793C" w:rsidRDefault="00D0793C" w:rsidP="00D0793C">
      <w:pPr>
        <w:pStyle w:val="paragraph"/>
        <w:numPr>
          <w:ilvl w:val="0"/>
          <w:numId w:val="15"/>
        </w:numPr>
        <w:spacing w:before="0" w:beforeAutospacing="0" w:after="0" w:afterAutospacing="0"/>
        <w:ind w:left="360" w:firstLine="0"/>
        <w:textAlignment w:val="baseline"/>
        <w:rPr>
          <w:rFonts w:ascii="Aptos" w:hAnsi="Aptos"/>
          <w:sz w:val="28"/>
          <w:szCs w:val="28"/>
        </w:rPr>
      </w:pPr>
      <w:r>
        <w:rPr>
          <w:rStyle w:val="normaltextrun"/>
          <w:rFonts w:ascii="Aptos" w:hAnsi="Aptos"/>
          <w:sz w:val="28"/>
          <w:szCs w:val="28"/>
        </w:rPr>
        <w:t>Don’t make assumptions. Ask questions. There are a lot of unspoken expectations and cultural standards. You won’t be expected to know them without being taught, but you will be expected to be teachable. No railroading. The more you learn about the context of your organizing, the better your organizing is. </w:t>
      </w:r>
      <w:r>
        <w:rPr>
          <w:rStyle w:val="eop"/>
          <w:rFonts w:ascii="Aptos" w:hAnsi="Aptos"/>
          <w:sz w:val="28"/>
          <w:szCs w:val="28"/>
        </w:rPr>
        <w:t> </w:t>
      </w:r>
    </w:p>
    <w:p w14:paraId="58725920" w14:textId="77777777" w:rsidR="00CA12F4" w:rsidRDefault="00CA12F4"/>
    <w:p w14:paraId="35D2088D" w14:textId="77777777" w:rsidR="00D0793C" w:rsidRDefault="00D0793C"/>
    <w:p w14:paraId="559EE097" w14:textId="77777777" w:rsidR="00D0793C" w:rsidRDefault="00D0793C">
      <w:r>
        <w:t xml:space="preserve">**Compiled by organizer </w:t>
      </w:r>
      <w:proofErr w:type="spellStart"/>
      <w:r>
        <w:t>Yvie</w:t>
      </w:r>
      <w:proofErr w:type="spellEnd"/>
      <w:r>
        <w:t xml:space="preserve"> Johnson while working in Louisiana</w:t>
      </w:r>
      <w:bookmarkStart w:id="0" w:name="_GoBack"/>
      <w:bookmarkEnd w:id="0"/>
    </w:p>
    <w:sectPr w:rsidR="00D0793C" w:rsidSect="00D0793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861BD"/>
    <w:multiLevelType w:val="multilevel"/>
    <w:tmpl w:val="AF782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8315A7"/>
    <w:multiLevelType w:val="multilevel"/>
    <w:tmpl w:val="C03E8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94717D"/>
    <w:multiLevelType w:val="multilevel"/>
    <w:tmpl w:val="10E4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520AEB"/>
    <w:multiLevelType w:val="multilevel"/>
    <w:tmpl w:val="F01E3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933E4D"/>
    <w:multiLevelType w:val="multilevel"/>
    <w:tmpl w:val="BE0E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D41DD0"/>
    <w:multiLevelType w:val="multilevel"/>
    <w:tmpl w:val="C3284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AC4C84"/>
    <w:multiLevelType w:val="multilevel"/>
    <w:tmpl w:val="50AA1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1E3CDE"/>
    <w:multiLevelType w:val="multilevel"/>
    <w:tmpl w:val="9798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6849CB"/>
    <w:multiLevelType w:val="multilevel"/>
    <w:tmpl w:val="5EFAE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AF5930"/>
    <w:multiLevelType w:val="multilevel"/>
    <w:tmpl w:val="B0DEC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01B601A"/>
    <w:multiLevelType w:val="multilevel"/>
    <w:tmpl w:val="0FCC4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1FD2B3C"/>
    <w:multiLevelType w:val="multilevel"/>
    <w:tmpl w:val="B3567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9612D3B"/>
    <w:multiLevelType w:val="multilevel"/>
    <w:tmpl w:val="B7189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1C6F4F"/>
    <w:multiLevelType w:val="multilevel"/>
    <w:tmpl w:val="F120F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21612FA"/>
    <w:multiLevelType w:val="multilevel"/>
    <w:tmpl w:val="796EF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4"/>
  </w:num>
  <w:num w:numId="3">
    <w:abstractNumId w:val="3"/>
  </w:num>
  <w:num w:numId="4">
    <w:abstractNumId w:val="2"/>
  </w:num>
  <w:num w:numId="5">
    <w:abstractNumId w:val="6"/>
  </w:num>
  <w:num w:numId="6">
    <w:abstractNumId w:val="10"/>
  </w:num>
  <w:num w:numId="7">
    <w:abstractNumId w:val="12"/>
  </w:num>
  <w:num w:numId="8">
    <w:abstractNumId w:val="7"/>
  </w:num>
  <w:num w:numId="9">
    <w:abstractNumId w:val="8"/>
  </w:num>
  <w:num w:numId="10">
    <w:abstractNumId w:val="1"/>
  </w:num>
  <w:num w:numId="11">
    <w:abstractNumId w:val="11"/>
  </w:num>
  <w:num w:numId="12">
    <w:abstractNumId w:val="13"/>
  </w:num>
  <w:num w:numId="13">
    <w:abstractNumId w:val="4"/>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93C"/>
    <w:rsid w:val="00CA12F4"/>
    <w:rsid w:val="00D07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A99DC"/>
  <w15:chartTrackingRefBased/>
  <w15:docId w15:val="{D3DEA87F-CBC6-43BD-96A9-E0F7584E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079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0793C"/>
  </w:style>
  <w:style w:type="character" w:customStyle="1" w:styleId="eop">
    <w:name w:val="eop"/>
    <w:basedOn w:val="DefaultParagraphFont"/>
    <w:rsid w:val="00D07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997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550">
          <w:marLeft w:val="0"/>
          <w:marRight w:val="0"/>
          <w:marTop w:val="0"/>
          <w:marBottom w:val="0"/>
          <w:divBdr>
            <w:top w:val="none" w:sz="0" w:space="0" w:color="auto"/>
            <w:left w:val="none" w:sz="0" w:space="0" w:color="auto"/>
            <w:bottom w:val="none" w:sz="0" w:space="0" w:color="auto"/>
            <w:right w:val="none" w:sz="0" w:space="0" w:color="auto"/>
          </w:divBdr>
        </w:div>
        <w:div w:id="203566626">
          <w:marLeft w:val="0"/>
          <w:marRight w:val="0"/>
          <w:marTop w:val="0"/>
          <w:marBottom w:val="0"/>
          <w:divBdr>
            <w:top w:val="none" w:sz="0" w:space="0" w:color="auto"/>
            <w:left w:val="none" w:sz="0" w:space="0" w:color="auto"/>
            <w:bottom w:val="none" w:sz="0" w:space="0" w:color="auto"/>
            <w:right w:val="none" w:sz="0" w:space="0" w:color="auto"/>
          </w:divBdr>
        </w:div>
        <w:div w:id="1546873828">
          <w:marLeft w:val="0"/>
          <w:marRight w:val="0"/>
          <w:marTop w:val="0"/>
          <w:marBottom w:val="0"/>
          <w:divBdr>
            <w:top w:val="none" w:sz="0" w:space="0" w:color="auto"/>
            <w:left w:val="none" w:sz="0" w:space="0" w:color="auto"/>
            <w:bottom w:val="none" w:sz="0" w:space="0" w:color="auto"/>
            <w:right w:val="none" w:sz="0" w:space="0" w:color="auto"/>
          </w:divBdr>
        </w:div>
        <w:div w:id="994190700">
          <w:marLeft w:val="0"/>
          <w:marRight w:val="0"/>
          <w:marTop w:val="0"/>
          <w:marBottom w:val="0"/>
          <w:divBdr>
            <w:top w:val="none" w:sz="0" w:space="0" w:color="auto"/>
            <w:left w:val="none" w:sz="0" w:space="0" w:color="auto"/>
            <w:bottom w:val="none" w:sz="0" w:space="0" w:color="auto"/>
            <w:right w:val="none" w:sz="0" w:space="0" w:color="auto"/>
          </w:divBdr>
        </w:div>
        <w:div w:id="765349148">
          <w:marLeft w:val="0"/>
          <w:marRight w:val="0"/>
          <w:marTop w:val="0"/>
          <w:marBottom w:val="0"/>
          <w:divBdr>
            <w:top w:val="none" w:sz="0" w:space="0" w:color="auto"/>
            <w:left w:val="none" w:sz="0" w:space="0" w:color="auto"/>
            <w:bottom w:val="none" w:sz="0" w:space="0" w:color="auto"/>
            <w:right w:val="none" w:sz="0" w:space="0" w:color="auto"/>
          </w:divBdr>
        </w:div>
        <w:div w:id="1672415109">
          <w:marLeft w:val="0"/>
          <w:marRight w:val="0"/>
          <w:marTop w:val="0"/>
          <w:marBottom w:val="0"/>
          <w:divBdr>
            <w:top w:val="none" w:sz="0" w:space="0" w:color="auto"/>
            <w:left w:val="none" w:sz="0" w:space="0" w:color="auto"/>
            <w:bottom w:val="none" w:sz="0" w:space="0" w:color="auto"/>
            <w:right w:val="none" w:sz="0" w:space="0" w:color="auto"/>
          </w:divBdr>
        </w:div>
        <w:div w:id="1124735242">
          <w:marLeft w:val="0"/>
          <w:marRight w:val="0"/>
          <w:marTop w:val="0"/>
          <w:marBottom w:val="0"/>
          <w:divBdr>
            <w:top w:val="none" w:sz="0" w:space="0" w:color="auto"/>
            <w:left w:val="none" w:sz="0" w:space="0" w:color="auto"/>
            <w:bottom w:val="none" w:sz="0" w:space="0" w:color="auto"/>
            <w:right w:val="none" w:sz="0" w:space="0" w:color="auto"/>
          </w:divBdr>
        </w:div>
        <w:div w:id="1666124441">
          <w:marLeft w:val="0"/>
          <w:marRight w:val="0"/>
          <w:marTop w:val="0"/>
          <w:marBottom w:val="0"/>
          <w:divBdr>
            <w:top w:val="none" w:sz="0" w:space="0" w:color="auto"/>
            <w:left w:val="none" w:sz="0" w:space="0" w:color="auto"/>
            <w:bottom w:val="none" w:sz="0" w:space="0" w:color="auto"/>
            <w:right w:val="none" w:sz="0" w:space="0" w:color="auto"/>
          </w:divBdr>
        </w:div>
        <w:div w:id="1952739734">
          <w:marLeft w:val="0"/>
          <w:marRight w:val="0"/>
          <w:marTop w:val="0"/>
          <w:marBottom w:val="0"/>
          <w:divBdr>
            <w:top w:val="none" w:sz="0" w:space="0" w:color="auto"/>
            <w:left w:val="none" w:sz="0" w:space="0" w:color="auto"/>
            <w:bottom w:val="none" w:sz="0" w:space="0" w:color="auto"/>
            <w:right w:val="none" w:sz="0" w:space="0" w:color="auto"/>
          </w:divBdr>
        </w:div>
        <w:div w:id="903176606">
          <w:marLeft w:val="0"/>
          <w:marRight w:val="0"/>
          <w:marTop w:val="0"/>
          <w:marBottom w:val="0"/>
          <w:divBdr>
            <w:top w:val="none" w:sz="0" w:space="0" w:color="auto"/>
            <w:left w:val="none" w:sz="0" w:space="0" w:color="auto"/>
            <w:bottom w:val="none" w:sz="0" w:space="0" w:color="auto"/>
            <w:right w:val="none" w:sz="0" w:space="0" w:color="auto"/>
          </w:divBdr>
        </w:div>
        <w:div w:id="127938853">
          <w:marLeft w:val="0"/>
          <w:marRight w:val="0"/>
          <w:marTop w:val="0"/>
          <w:marBottom w:val="0"/>
          <w:divBdr>
            <w:top w:val="none" w:sz="0" w:space="0" w:color="auto"/>
            <w:left w:val="none" w:sz="0" w:space="0" w:color="auto"/>
            <w:bottom w:val="none" w:sz="0" w:space="0" w:color="auto"/>
            <w:right w:val="none" w:sz="0" w:space="0" w:color="auto"/>
          </w:divBdr>
        </w:div>
        <w:div w:id="1998726911">
          <w:marLeft w:val="0"/>
          <w:marRight w:val="0"/>
          <w:marTop w:val="0"/>
          <w:marBottom w:val="0"/>
          <w:divBdr>
            <w:top w:val="none" w:sz="0" w:space="0" w:color="auto"/>
            <w:left w:val="none" w:sz="0" w:space="0" w:color="auto"/>
            <w:bottom w:val="none" w:sz="0" w:space="0" w:color="auto"/>
            <w:right w:val="none" w:sz="0" w:space="0" w:color="auto"/>
          </w:divBdr>
        </w:div>
        <w:div w:id="411968216">
          <w:marLeft w:val="0"/>
          <w:marRight w:val="0"/>
          <w:marTop w:val="0"/>
          <w:marBottom w:val="0"/>
          <w:divBdr>
            <w:top w:val="none" w:sz="0" w:space="0" w:color="auto"/>
            <w:left w:val="none" w:sz="0" w:space="0" w:color="auto"/>
            <w:bottom w:val="none" w:sz="0" w:space="0" w:color="auto"/>
            <w:right w:val="none" w:sz="0" w:space="0" w:color="auto"/>
          </w:divBdr>
        </w:div>
        <w:div w:id="1319453449">
          <w:marLeft w:val="0"/>
          <w:marRight w:val="0"/>
          <w:marTop w:val="0"/>
          <w:marBottom w:val="0"/>
          <w:divBdr>
            <w:top w:val="none" w:sz="0" w:space="0" w:color="auto"/>
            <w:left w:val="none" w:sz="0" w:space="0" w:color="auto"/>
            <w:bottom w:val="none" w:sz="0" w:space="0" w:color="auto"/>
            <w:right w:val="none" w:sz="0" w:space="0" w:color="auto"/>
          </w:divBdr>
        </w:div>
        <w:div w:id="505947367">
          <w:marLeft w:val="0"/>
          <w:marRight w:val="0"/>
          <w:marTop w:val="0"/>
          <w:marBottom w:val="0"/>
          <w:divBdr>
            <w:top w:val="none" w:sz="0" w:space="0" w:color="auto"/>
            <w:left w:val="none" w:sz="0" w:space="0" w:color="auto"/>
            <w:bottom w:val="none" w:sz="0" w:space="0" w:color="auto"/>
            <w:right w:val="none" w:sz="0" w:space="0" w:color="auto"/>
          </w:divBdr>
        </w:div>
        <w:div w:id="1410423619">
          <w:marLeft w:val="0"/>
          <w:marRight w:val="0"/>
          <w:marTop w:val="0"/>
          <w:marBottom w:val="0"/>
          <w:divBdr>
            <w:top w:val="none" w:sz="0" w:space="0" w:color="auto"/>
            <w:left w:val="none" w:sz="0" w:space="0" w:color="auto"/>
            <w:bottom w:val="none" w:sz="0" w:space="0" w:color="auto"/>
            <w:right w:val="none" w:sz="0" w:space="0" w:color="auto"/>
          </w:divBdr>
        </w:div>
        <w:div w:id="728308422">
          <w:marLeft w:val="0"/>
          <w:marRight w:val="0"/>
          <w:marTop w:val="0"/>
          <w:marBottom w:val="0"/>
          <w:divBdr>
            <w:top w:val="none" w:sz="0" w:space="0" w:color="auto"/>
            <w:left w:val="none" w:sz="0" w:space="0" w:color="auto"/>
            <w:bottom w:val="none" w:sz="0" w:space="0" w:color="auto"/>
            <w:right w:val="none" w:sz="0" w:space="0" w:color="auto"/>
          </w:divBdr>
        </w:div>
        <w:div w:id="916743657">
          <w:marLeft w:val="0"/>
          <w:marRight w:val="0"/>
          <w:marTop w:val="0"/>
          <w:marBottom w:val="0"/>
          <w:divBdr>
            <w:top w:val="none" w:sz="0" w:space="0" w:color="auto"/>
            <w:left w:val="none" w:sz="0" w:space="0" w:color="auto"/>
            <w:bottom w:val="none" w:sz="0" w:space="0" w:color="auto"/>
            <w:right w:val="none" w:sz="0" w:space="0" w:color="auto"/>
          </w:divBdr>
        </w:div>
        <w:div w:id="322901553">
          <w:marLeft w:val="0"/>
          <w:marRight w:val="0"/>
          <w:marTop w:val="0"/>
          <w:marBottom w:val="0"/>
          <w:divBdr>
            <w:top w:val="none" w:sz="0" w:space="0" w:color="auto"/>
            <w:left w:val="none" w:sz="0" w:space="0" w:color="auto"/>
            <w:bottom w:val="none" w:sz="0" w:space="0" w:color="auto"/>
            <w:right w:val="none" w:sz="0" w:space="0" w:color="auto"/>
          </w:divBdr>
        </w:div>
        <w:div w:id="1588996170">
          <w:marLeft w:val="0"/>
          <w:marRight w:val="0"/>
          <w:marTop w:val="0"/>
          <w:marBottom w:val="0"/>
          <w:divBdr>
            <w:top w:val="none" w:sz="0" w:space="0" w:color="auto"/>
            <w:left w:val="none" w:sz="0" w:space="0" w:color="auto"/>
            <w:bottom w:val="none" w:sz="0" w:space="0" w:color="auto"/>
            <w:right w:val="none" w:sz="0" w:space="0" w:color="auto"/>
          </w:divBdr>
        </w:div>
        <w:div w:id="690884855">
          <w:marLeft w:val="0"/>
          <w:marRight w:val="0"/>
          <w:marTop w:val="0"/>
          <w:marBottom w:val="0"/>
          <w:divBdr>
            <w:top w:val="none" w:sz="0" w:space="0" w:color="auto"/>
            <w:left w:val="none" w:sz="0" w:space="0" w:color="auto"/>
            <w:bottom w:val="none" w:sz="0" w:space="0" w:color="auto"/>
            <w:right w:val="none" w:sz="0" w:space="0" w:color="auto"/>
          </w:divBdr>
        </w:div>
        <w:div w:id="1564486843">
          <w:marLeft w:val="0"/>
          <w:marRight w:val="0"/>
          <w:marTop w:val="0"/>
          <w:marBottom w:val="0"/>
          <w:divBdr>
            <w:top w:val="none" w:sz="0" w:space="0" w:color="auto"/>
            <w:left w:val="none" w:sz="0" w:space="0" w:color="auto"/>
            <w:bottom w:val="none" w:sz="0" w:space="0" w:color="auto"/>
            <w:right w:val="none" w:sz="0" w:space="0" w:color="auto"/>
          </w:divBdr>
        </w:div>
        <w:div w:id="184444753">
          <w:marLeft w:val="0"/>
          <w:marRight w:val="0"/>
          <w:marTop w:val="0"/>
          <w:marBottom w:val="0"/>
          <w:divBdr>
            <w:top w:val="none" w:sz="0" w:space="0" w:color="auto"/>
            <w:left w:val="none" w:sz="0" w:space="0" w:color="auto"/>
            <w:bottom w:val="none" w:sz="0" w:space="0" w:color="auto"/>
            <w:right w:val="none" w:sz="0" w:space="0" w:color="auto"/>
          </w:divBdr>
        </w:div>
        <w:div w:id="697700605">
          <w:marLeft w:val="0"/>
          <w:marRight w:val="0"/>
          <w:marTop w:val="0"/>
          <w:marBottom w:val="0"/>
          <w:divBdr>
            <w:top w:val="none" w:sz="0" w:space="0" w:color="auto"/>
            <w:left w:val="none" w:sz="0" w:space="0" w:color="auto"/>
            <w:bottom w:val="none" w:sz="0" w:space="0" w:color="auto"/>
            <w:right w:val="none" w:sz="0" w:space="0" w:color="auto"/>
          </w:divBdr>
        </w:div>
        <w:div w:id="1200242740">
          <w:marLeft w:val="0"/>
          <w:marRight w:val="0"/>
          <w:marTop w:val="0"/>
          <w:marBottom w:val="0"/>
          <w:divBdr>
            <w:top w:val="none" w:sz="0" w:space="0" w:color="auto"/>
            <w:left w:val="none" w:sz="0" w:space="0" w:color="auto"/>
            <w:bottom w:val="none" w:sz="0" w:space="0" w:color="auto"/>
            <w:right w:val="none" w:sz="0" w:space="0" w:color="auto"/>
          </w:divBdr>
        </w:div>
        <w:div w:id="2036415919">
          <w:marLeft w:val="0"/>
          <w:marRight w:val="0"/>
          <w:marTop w:val="0"/>
          <w:marBottom w:val="0"/>
          <w:divBdr>
            <w:top w:val="none" w:sz="0" w:space="0" w:color="auto"/>
            <w:left w:val="none" w:sz="0" w:space="0" w:color="auto"/>
            <w:bottom w:val="none" w:sz="0" w:space="0" w:color="auto"/>
            <w:right w:val="none" w:sz="0" w:space="0" w:color="auto"/>
          </w:divBdr>
        </w:div>
        <w:div w:id="2032805355">
          <w:marLeft w:val="0"/>
          <w:marRight w:val="0"/>
          <w:marTop w:val="0"/>
          <w:marBottom w:val="0"/>
          <w:divBdr>
            <w:top w:val="none" w:sz="0" w:space="0" w:color="auto"/>
            <w:left w:val="none" w:sz="0" w:space="0" w:color="auto"/>
            <w:bottom w:val="none" w:sz="0" w:space="0" w:color="auto"/>
            <w:right w:val="none" w:sz="0" w:space="0" w:color="auto"/>
          </w:divBdr>
        </w:div>
        <w:div w:id="600650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C3000DC-9C78-4E0F-90F1-57BCF57C4E4C}"/>
</file>

<file path=customXml/itemProps2.xml><?xml version="1.0" encoding="utf-8"?>
<ds:datastoreItem xmlns:ds="http://schemas.openxmlformats.org/officeDocument/2006/customXml" ds:itemID="{3A2E063A-921C-4534-A30C-D333BE1041B7}">
  <ds:schemaRefs>
    <ds:schemaRef ds:uri="http://schemas.microsoft.com/sharepoint/v3/contenttype/forms"/>
  </ds:schemaRefs>
</ds:datastoreItem>
</file>

<file path=customXml/itemProps3.xml><?xml version="1.0" encoding="utf-8"?>
<ds:datastoreItem xmlns:ds="http://schemas.openxmlformats.org/officeDocument/2006/customXml" ds:itemID="{42750A45-477D-4B0D-8E87-99F6963CBF5D}">
  <ds:schemaRefs>
    <ds:schemaRef ds:uri="http://schemas.microsoft.com/office/2006/metadata/properties"/>
    <ds:schemaRef ds:uri="5ed5bd0d-9aa5-480d-8c58-25f9f57090c9"/>
    <ds:schemaRef ds:uri="http://www.w3.org/XML/1998/namespace"/>
    <ds:schemaRef ds:uri="05627597-0322-42fc-bc19-1d0dde15c694"/>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2025-01-17T20:47:00Z</dcterms:created>
  <dcterms:modified xsi:type="dcterms:W3CDTF">2025-01-17T20:49:00Z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