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5664B" w14:textId="63E773B8" w:rsidR="006C6089" w:rsidRDefault="00DF7479" w:rsidP="2D571FC1">
      <w:pPr>
        <w:shd w:val="clear" w:color="auto" w:fill="FFFFFF" w:themeFill="background1"/>
        <w:ind w:left="-450" w:right="-450" w:hanging="360"/>
        <w:rPr>
          <w:rFonts w:ascii="Bitter" w:eastAsia="Bitter" w:hAnsi="Bitter" w:cs="Bitter"/>
          <w:b/>
          <w:bCs/>
          <w:sz w:val="27"/>
          <w:szCs w:val="27"/>
          <w:u w:val="single"/>
        </w:rPr>
      </w:pPr>
      <w:r w:rsidRPr="2D571FC1">
        <w:rPr>
          <w:rFonts w:ascii="Bitter" w:eastAsia="Bitter" w:hAnsi="Bitter" w:cs="Bitter"/>
          <w:b/>
          <w:bCs/>
          <w:sz w:val="27"/>
          <w:szCs w:val="27"/>
          <w:u w:val="single"/>
        </w:rPr>
        <w:t>Hispanic Serving Institutions (HSIs)</w:t>
      </w:r>
    </w:p>
    <w:p w14:paraId="0A823BB8" w14:textId="5390AFD4" w:rsidR="006C6089" w:rsidRDefault="5D7EF216" w:rsidP="2D571FC1">
      <w:pPr>
        <w:shd w:val="clear" w:color="auto" w:fill="FFFFFF" w:themeFill="background1"/>
        <w:ind w:right="-450"/>
        <w:rPr>
          <w:rFonts w:ascii="Bitter" w:eastAsia="Bitter" w:hAnsi="Bitter" w:cs="Bitter"/>
          <w:b/>
          <w:bCs/>
          <w:sz w:val="27"/>
          <w:szCs w:val="27"/>
          <w:u w:val="single"/>
        </w:rPr>
      </w:pPr>
      <w:r>
        <w:rPr>
          <w:noProof/>
        </w:rPr>
        <w:drawing>
          <wp:inline distT="0" distB="0" distL="0" distR="0" wp14:anchorId="55402274" wp14:editId="7077C52A">
            <wp:extent cx="2809685" cy="1862943"/>
            <wp:effectExtent l="0" t="0" r="0" b="0"/>
            <wp:docPr id="673780374" name="imag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685" cy="18629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9A7AF" w14:textId="77777777" w:rsidR="006C6089" w:rsidRDefault="00DF7479">
      <w:pPr>
        <w:numPr>
          <w:ilvl w:val="0"/>
          <w:numId w:val="4"/>
        </w:numPr>
        <w:shd w:val="clear" w:color="auto" w:fill="FFFFFF"/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Defined by the Higher Education Act of 1992 as degree-granting institutions with at least 25% Hispanic Full-Time Equivalent undergraduate enrollment.</w:t>
      </w:r>
    </w:p>
    <w:p w14:paraId="5BE2B3FF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HSIs enroll 31.7% of all undergraduates in nonprofit postsecondary education.</w:t>
      </w:r>
    </w:p>
    <w:p w14:paraId="23202C28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In 2022-23, there were 600 HSIs, up from 572 in 2021-22.</w:t>
      </w:r>
    </w:p>
    <w:p w14:paraId="244AD14D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HSIs serve 5.2 million students, including two-thirds of all Hispanic undergraduates.</w:t>
      </w:r>
    </w:p>
    <w:p w14:paraId="654C377C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9 out of the top 10 institutions on the 2022 Social Mobility Index (SMI) were HSIs.</w:t>
      </w:r>
    </w:p>
    <w:p w14:paraId="37F978F3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82% of HSIs are in seven states and Puerto Rico: CA, TX, NY, IL, FL, NJ, NM, and PR.</w:t>
      </w:r>
    </w:p>
    <w:p w14:paraId="78A1C124" w14:textId="77777777" w:rsidR="006C6089" w:rsidRDefault="00DF7479">
      <w:pPr>
        <w:numPr>
          <w:ilvl w:val="0"/>
          <w:numId w:val="4"/>
        </w:numPr>
        <w:ind w:left="-360" w:right="-54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California and Texas account for 47% of all HSIs</w:t>
      </w:r>
    </w:p>
    <w:p w14:paraId="707B6B20" w14:textId="77777777" w:rsidR="006C6089" w:rsidRDefault="006C6089">
      <w:pPr>
        <w:ind w:left="-450" w:right="-450" w:hanging="360"/>
        <w:rPr>
          <w:rFonts w:ascii="Bitter" w:eastAsia="Bitter" w:hAnsi="Bitter" w:cs="Bitter"/>
          <w:b/>
          <w:sz w:val="27"/>
          <w:szCs w:val="27"/>
        </w:rPr>
      </w:pPr>
    </w:p>
    <w:p w14:paraId="49C99DF0" w14:textId="77777777" w:rsidR="006C6089" w:rsidRDefault="00DF7479">
      <w:pPr>
        <w:spacing w:line="360" w:lineRule="auto"/>
        <w:ind w:left="-450" w:right="-450" w:hanging="360"/>
        <w:rPr>
          <w:rFonts w:ascii="Bitter" w:eastAsia="Bitter" w:hAnsi="Bitter" w:cs="Bitter"/>
          <w:b/>
          <w:sz w:val="27"/>
          <w:szCs w:val="27"/>
          <w:u w:val="single"/>
        </w:rPr>
      </w:pPr>
      <w:r>
        <w:rPr>
          <w:rFonts w:ascii="Bitter" w:eastAsia="Bitter" w:hAnsi="Bitter" w:cs="Bitter"/>
          <w:b/>
          <w:sz w:val="27"/>
          <w:szCs w:val="27"/>
          <w:u w:val="single"/>
        </w:rPr>
        <w:t xml:space="preserve">Historically Black Colleges and Universities (HBCUs) </w:t>
      </w:r>
    </w:p>
    <w:p w14:paraId="56BCEF01" w14:textId="2A41F41B" w:rsidR="006C6089" w:rsidRDefault="00DF7479" w:rsidP="2D571FC1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lang w:val="en-US"/>
        </w:rPr>
      </w:pPr>
      <w:r w:rsidRPr="2D571FC1">
        <w:rPr>
          <w:rFonts w:ascii="Bitter" w:eastAsia="Bitter" w:hAnsi="Bitter" w:cs="Bitter"/>
          <w:sz w:val="24"/>
          <w:szCs w:val="24"/>
          <w:lang w:val="en-US"/>
        </w:rPr>
        <w:t>HBCUs were established before 1964 with the mission of educating Black Americans when predominantly white institutions (PWIs) excluded them.</w:t>
      </w:r>
      <w:r>
        <w:rPr>
          <w:noProof/>
        </w:rPr>
        <w:drawing>
          <wp:anchor distT="57150" distB="57150" distL="57150" distR="57150" simplePos="0" relativeHeight="251658241" behindDoc="0" locked="0" layoutInCell="1" hidden="0" allowOverlap="1" wp14:anchorId="1F56FA8D" wp14:editId="66D6C6C4">
            <wp:simplePos x="0" y="0"/>
            <wp:positionH relativeFrom="column">
              <wp:posOffset>2971225</wp:posOffset>
            </wp:positionH>
            <wp:positionV relativeFrom="paragraph">
              <wp:posOffset>66628</wp:posOffset>
            </wp:positionV>
            <wp:extent cx="3239075" cy="1796462"/>
            <wp:effectExtent l="0" t="0" r="0" b="0"/>
            <wp:wrapSquare wrapText="bothSides" distT="57150" distB="57150" distL="57150" distR="5715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075" cy="17964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29EC01" w14:textId="77777777" w:rsidR="006C6089" w:rsidRDefault="00DF7479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Many began as colleges of education to train teachers for Black communities.</w:t>
      </w:r>
    </w:p>
    <w:p w14:paraId="484FB8C1" w14:textId="77777777" w:rsidR="006C6089" w:rsidRDefault="00DF7479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Founded during segregation, HBCUs provided critical access to higher education, significantly contributing to Black Americans' progress.</w:t>
      </w:r>
    </w:p>
    <w:p w14:paraId="356FAE83" w14:textId="77777777" w:rsidR="006C6089" w:rsidRDefault="00DF7479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As of 2024, there are 101 HBCUs in the U.S.</w:t>
      </w:r>
    </w:p>
    <w:p w14:paraId="1886AEBC" w14:textId="77777777" w:rsidR="006C6089" w:rsidRDefault="00DF7479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Though originally founded for Black students, 24% of HBCU enrollees in 2022 were non-Black.</w:t>
      </w:r>
    </w:p>
    <w:p w14:paraId="01EA1F4B" w14:textId="7A01BFDA" w:rsidR="006C6089" w:rsidRDefault="00DF7479" w:rsidP="2D571FC1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2D571FC1">
        <w:rPr>
          <w:rFonts w:ascii="Bitter" w:eastAsia="Bitter" w:hAnsi="Bitter" w:cs="Bitter"/>
          <w:sz w:val="24"/>
          <w:szCs w:val="24"/>
          <w:lang w:val="en-US"/>
        </w:rPr>
        <w:t>HBCUs have 1/8th the average endowment size compared to historically white institutions.</w:t>
      </w:r>
    </w:p>
    <w:p w14:paraId="0DBF2E2E" w14:textId="716DED45" w:rsidR="006C6089" w:rsidRDefault="00DF7479" w:rsidP="2D571FC1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2D571FC1">
        <w:rPr>
          <w:rFonts w:ascii="Bitter" w:eastAsia="Bitter" w:hAnsi="Bitter" w:cs="Bitter"/>
          <w:sz w:val="24"/>
          <w:szCs w:val="24"/>
          <w:lang w:val="en-US"/>
        </w:rPr>
        <w:t>HBCUs have educated the majority of America’s Black teachers, doctors, judges, engineers, and STEM professionals.</w:t>
      </w:r>
    </w:p>
    <w:p w14:paraId="7A5B5B73" w14:textId="77777777" w:rsidR="006C6089" w:rsidRDefault="00DF7479">
      <w:pPr>
        <w:numPr>
          <w:ilvl w:val="0"/>
          <w:numId w:val="1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Black students report higher satisfaction rates at HBCUs than at non-HBCUs, reflecting the positive experiences and pride they foster.</w:t>
      </w:r>
    </w:p>
    <w:p w14:paraId="1DD03939" w14:textId="77777777" w:rsidR="006C6089" w:rsidRDefault="006C6089">
      <w:pPr>
        <w:ind w:left="-450" w:right="-450" w:hanging="360"/>
        <w:rPr>
          <w:rFonts w:ascii="Bitter" w:eastAsia="Bitter" w:hAnsi="Bitter" w:cs="Bitter"/>
          <w:sz w:val="21"/>
          <w:szCs w:val="21"/>
        </w:rPr>
      </w:pPr>
    </w:p>
    <w:p w14:paraId="58300FA8" w14:textId="77777777" w:rsidR="006C6089" w:rsidRDefault="00DF7479">
      <w:pPr>
        <w:spacing w:line="360" w:lineRule="auto"/>
        <w:ind w:left="-450" w:right="-450" w:hanging="360"/>
        <w:rPr>
          <w:rFonts w:ascii="Bitter" w:eastAsia="Bitter" w:hAnsi="Bitter" w:cs="Bitter"/>
          <w:b/>
          <w:sz w:val="29"/>
          <w:szCs w:val="29"/>
          <w:u w:val="single"/>
        </w:rPr>
      </w:pPr>
      <w:r>
        <w:rPr>
          <w:rFonts w:ascii="Bitter" w:eastAsia="Bitter" w:hAnsi="Bitter" w:cs="Bitter"/>
          <w:b/>
          <w:sz w:val="29"/>
          <w:szCs w:val="29"/>
          <w:u w:val="single"/>
        </w:rPr>
        <w:t>Tribal Colleges and Universities (TCUs)</w:t>
      </w:r>
    </w:p>
    <w:p w14:paraId="46D5729A" w14:textId="77777777" w:rsidR="006C6089" w:rsidRDefault="00DF7479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TCUs, also known as tribally controlled colleges, are governed by Native American tribes, promoting Native culture, language, and traditions.</w:t>
      </w:r>
    </w:p>
    <w:p w14:paraId="059A5E3B" w14:textId="77777777" w:rsidR="006C6089" w:rsidRDefault="00DF7479" w:rsidP="1CFE6557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1CFE6557">
        <w:rPr>
          <w:rFonts w:ascii="Bitter" w:eastAsia="Bitter" w:hAnsi="Bitter" w:cs="Bitter"/>
          <w:sz w:val="24"/>
          <w:szCs w:val="24"/>
          <w:lang w:val="en-US"/>
        </w:rPr>
        <w:t>They emerged from the self-determination movement in the 1960s, starting with Dine College, founded by the Navajo Nation in 1968.</w:t>
      </w:r>
      <w:r>
        <w:rPr>
          <w:noProof/>
        </w:rPr>
        <w:drawing>
          <wp:anchor distT="57150" distB="57150" distL="57150" distR="57150" simplePos="0" relativeHeight="251658242" behindDoc="0" locked="0" layoutInCell="1" hidden="0" allowOverlap="1" wp14:anchorId="58943B59" wp14:editId="49B59F9F">
            <wp:simplePos x="0" y="0"/>
            <wp:positionH relativeFrom="column">
              <wp:posOffset>3024188</wp:posOffset>
            </wp:positionH>
            <wp:positionV relativeFrom="paragraph">
              <wp:posOffset>57150</wp:posOffset>
            </wp:positionV>
            <wp:extent cx="3136128" cy="2049351"/>
            <wp:effectExtent l="0" t="0" r="0" b="0"/>
            <wp:wrapSquare wrapText="bothSides" distT="57150" distB="57150" distL="57150" distR="5715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6128" cy="20493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1DC093" w14:textId="77777777" w:rsidR="006C6089" w:rsidRDefault="00DF7479" w:rsidP="1CFE6557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1CFE6557">
        <w:rPr>
          <w:rFonts w:ascii="Bitter" w:eastAsia="Bitter" w:hAnsi="Bitter" w:cs="Bitter"/>
          <w:sz w:val="24"/>
          <w:szCs w:val="24"/>
          <w:lang w:val="en-US"/>
        </w:rPr>
        <w:t>As of 2022, 35 accredited TCUs operate over 90 campuses across 15 states, serving students from over 250 federally recognized tribes.</w:t>
      </w:r>
    </w:p>
    <w:p w14:paraId="2671714A" w14:textId="77777777" w:rsidR="006C6089" w:rsidRDefault="00DF7479" w:rsidP="1CFE6557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1CFE6557">
        <w:rPr>
          <w:rFonts w:ascii="Bitter" w:eastAsia="Bitter" w:hAnsi="Bitter" w:cs="Bitter"/>
          <w:sz w:val="24"/>
          <w:szCs w:val="24"/>
          <w:lang w:val="en-US"/>
        </w:rPr>
        <w:t>State governments provide no financial support, and local property taxes are not collected due to their location on reservations with high poverty rates.</w:t>
      </w:r>
    </w:p>
    <w:p w14:paraId="6913EBF6" w14:textId="77777777" w:rsidR="006C6089" w:rsidRDefault="00DF7479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TCUs partner with organizations like the U.S. Department of the Interior, NASA, and others to support research and education on topics such as climate change, agriculture, and diabetes prevention.</w:t>
      </w:r>
    </w:p>
    <w:p w14:paraId="3C503288" w14:textId="77777777" w:rsidR="006C6089" w:rsidRDefault="00DF7479" w:rsidP="1CFE6557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1CFE6557">
        <w:rPr>
          <w:rFonts w:ascii="Bitter" w:eastAsia="Bitter" w:hAnsi="Bitter" w:cs="Bitter"/>
          <w:sz w:val="24"/>
          <w:szCs w:val="24"/>
          <w:lang w:val="en-US"/>
        </w:rPr>
        <w:t>TCUs offer support services like counseling, mentoring, tutoring, wellness programs, child care, and assistance with laptops, transportation, and housing.</w:t>
      </w:r>
    </w:p>
    <w:p w14:paraId="6BAF500A" w14:textId="77777777" w:rsidR="006C6089" w:rsidRDefault="00DF7479" w:rsidP="1CFE6557">
      <w:pPr>
        <w:numPr>
          <w:ilvl w:val="0"/>
          <w:numId w:val="2"/>
        </w:numPr>
        <w:ind w:left="-360" w:right="-450"/>
        <w:rPr>
          <w:rFonts w:ascii="Bitter" w:eastAsia="Bitter" w:hAnsi="Bitter" w:cs="Bitter"/>
          <w:sz w:val="24"/>
          <w:szCs w:val="24"/>
          <w:lang w:val="en-US"/>
        </w:rPr>
      </w:pPr>
      <w:r w:rsidRPr="1CFE6557">
        <w:rPr>
          <w:rFonts w:ascii="Bitter" w:eastAsia="Bitter" w:hAnsi="Bitter" w:cs="Bitter"/>
          <w:sz w:val="24"/>
          <w:szCs w:val="24"/>
          <w:lang w:val="en-US"/>
        </w:rPr>
        <w:t>TCUs serve 100,000 community members through academic and community-based programs while preserving Native languages and promoting tribal sovereignty.</w:t>
      </w:r>
    </w:p>
    <w:p w14:paraId="3F9E7828" w14:textId="77777777" w:rsidR="006C6089" w:rsidRDefault="00DF7479">
      <w:pPr>
        <w:spacing w:line="360" w:lineRule="auto"/>
        <w:ind w:left="-450" w:right="-450" w:hanging="360"/>
        <w:rPr>
          <w:rFonts w:ascii="Bitter" w:eastAsia="Bitter" w:hAnsi="Bitter" w:cs="Bitter"/>
          <w:sz w:val="29"/>
          <w:szCs w:val="29"/>
        </w:rPr>
      </w:pPr>
      <w:r>
        <w:rPr>
          <w:noProof/>
        </w:rPr>
        <w:drawing>
          <wp:anchor distT="57150" distB="57150" distL="57150" distR="57150" simplePos="0" relativeHeight="251658243" behindDoc="0" locked="0" layoutInCell="1" hidden="0" allowOverlap="1" wp14:anchorId="57B96BE1" wp14:editId="7F6C7DC3">
            <wp:simplePos x="0" y="0"/>
            <wp:positionH relativeFrom="column">
              <wp:posOffset>2914650</wp:posOffset>
            </wp:positionH>
            <wp:positionV relativeFrom="paragraph">
              <wp:posOffset>314325</wp:posOffset>
            </wp:positionV>
            <wp:extent cx="2912943" cy="1938956"/>
            <wp:effectExtent l="0" t="0" r="0" b="0"/>
            <wp:wrapSquare wrapText="bothSides" distT="57150" distB="57150" distL="57150" distR="5715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2943" cy="19389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747F5B" w14:textId="77777777" w:rsidR="006C6089" w:rsidRDefault="00DF7479">
      <w:pPr>
        <w:spacing w:line="360" w:lineRule="auto"/>
        <w:ind w:left="-450" w:right="-450" w:hanging="360"/>
        <w:rPr>
          <w:rFonts w:ascii="Bitter" w:eastAsia="Bitter" w:hAnsi="Bitter" w:cs="Bitter"/>
          <w:sz w:val="21"/>
          <w:szCs w:val="21"/>
          <w:u w:val="single"/>
        </w:rPr>
      </w:pPr>
      <w:r>
        <w:rPr>
          <w:rFonts w:ascii="Bitter" w:eastAsia="Bitter" w:hAnsi="Bitter" w:cs="Bitter"/>
          <w:b/>
          <w:sz w:val="29"/>
          <w:szCs w:val="29"/>
          <w:u w:val="single"/>
        </w:rPr>
        <w:t xml:space="preserve">Asian American and Native American Pacific Islander-Serving Institutions (AANAPISIs) </w:t>
      </w:r>
    </w:p>
    <w:p w14:paraId="3946A452" w14:textId="77777777" w:rsidR="006C6089" w:rsidRDefault="00DF7479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 xml:space="preserve"> AANAPISIs are institutions with at least 10% of undergraduate enrollment consisting of Asian American or Native American Pacific Islander students</w:t>
      </w:r>
    </w:p>
    <w:p w14:paraId="661AA498" w14:textId="64EECE7B" w:rsidR="006C6089" w:rsidRDefault="00DF7479" w:rsidP="2D571FC1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  <w:lang w:val="en-US"/>
        </w:rPr>
      </w:pPr>
      <w:r w:rsidRPr="2D571FC1">
        <w:rPr>
          <w:rFonts w:ascii="Bitter" w:eastAsia="Bitter" w:hAnsi="Bitter" w:cs="Bitter"/>
          <w:sz w:val="24"/>
          <w:szCs w:val="24"/>
          <w:lang w:val="en-US"/>
        </w:rPr>
        <w:t>Created to combat harmful stereotypes and allocate resources to support low-income AAPI students, recognizing their need for higher education support.</w:t>
      </w:r>
    </w:p>
    <w:p w14:paraId="27294E03" w14:textId="77777777" w:rsidR="006C6089" w:rsidRDefault="00DF7479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Recognized with federal funding in 2007-2008, AANAPISIs serve students historically marginalized in U.S. higher education.</w:t>
      </w:r>
    </w:p>
    <w:p w14:paraId="76A2870D" w14:textId="77777777" w:rsidR="006C6089" w:rsidRDefault="00DF7479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The AANAPISI community's diversity is often overlooked, leading to a lack of resources for AAPI students.</w:t>
      </w:r>
    </w:p>
    <w:p w14:paraId="5424063E" w14:textId="77777777" w:rsidR="006C6089" w:rsidRDefault="00DF7479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</w:rPr>
      </w:pPr>
      <w:r>
        <w:rPr>
          <w:rFonts w:ascii="Bitter" w:eastAsia="Bitter" w:hAnsi="Bitter" w:cs="Bitter"/>
          <w:sz w:val="24"/>
          <w:szCs w:val="24"/>
        </w:rPr>
        <w:t>In the fall of 2020, AANAPISIs educated 33% of all AAPI students, primarily at public two- and four-year institutions.</w:t>
      </w:r>
    </w:p>
    <w:p w14:paraId="05105091" w14:textId="16F64777" w:rsidR="006C6089" w:rsidRDefault="00DF7479" w:rsidP="2D571FC1">
      <w:pPr>
        <w:numPr>
          <w:ilvl w:val="0"/>
          <w:numId w:val="3"/>
        </w:numPr>
        <w:ind w:left="-270" w:right="-450"/>
        <w:rPr>
          <w:rFonts w:ascii="Bitter" w:eastAsia="Bitter" w:hAnsi="Bitter" w:cs="Bitter"/>
          <w:sz w:val="24"/>
          <w:szCs w:val="24"/>
          <w:lang w:val="en-US"/>
        </w:rPr>
      </w:pPr>
      <w:r w:rsidRPr="2D571FC1">
        <w:rPr>
          <w:rFonts w:ascii="Bitter" w:eastAsia="Bitter" w:hAnsi="Bitter" w:cs="Bitter"/>
          <w:sz w:val="24"/>
          <w:szCs w:val="24"/>
          <w:lang w:val="en-US"/>
        </w:rPr>
        <w:t>AANAPISIs are located in 27 states and territories, mainly on the West Coast, in Hawaii, Pacific territories, and New York.</w:t>
      </w:r>
    </w:p>
    <w:sectPr w:rsidR="006C6089">
      <w:pgSz w:w="12240" w:h="15840"/>
      <w:pgMar w:top="1440" w:right="1440" w:bottom="1008" w:left="1627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ter">
    <w:charset w:val="00"/>
    <w:family w:val="auto"/>
    <w:pitch w:val="default"/>
    <w:embedRegular r:id="rId1" w:fontKey="{524BFED1-983F-4289-9213-39D11101DFBB}"/>
    <w:embedBold r:id="rId2" w:fontKey="{0723FEE7-B77D-4620-AE17-708798C31E7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2BFBCD7-D123-481B-97FE-DC2B818C62AC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994B1FE-D8B2-4571-900C-8DC25FFCC6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D7C18"/>
    <w:multiLevelType w:val="multilevel"/>
    <w:tmpl w:val="1046A5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BA5215"/>
    <w:multiLevelType w:val="multilevel"/>
    <w:tmpl w:val="7BCE3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0525BE1"/>
    <w:multiLevelType w:val="multilevel"/>
    <w:tmpl w:val="070EE5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12103B"/>
    <w:multiLevelType w:val="multilevel"/>
    <w:tmpl w:val="A2FC30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1027301">
    <w:abstractNumId w:val="0"/>
  </w:num>
  <w:num w:numId="2" w16cid:durableId="1572233722">
    <w:abstractNumId w:val="1"/>
  </w:num>
  <w:num w:numId="3" w16cid:durableId="483280245">
    <w:abstractNumId w:val="2"/>
  </w:num>
  <w:num w:numId="4" w16cid:durableId="569923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089"/>
    <w:rsid w:val="00057CCD"/>
    <w:rsid w:val="001338B3"/>
    <w:rsid w:val="006776B3"/>
    <w:rsid w:val="006C6089"/>
    <w:rsid w:val="008C2939"/>
    <w:rsid w:val="00DF7479"/>
    <w:rsid w:val="1CFE6557"/>
    <w:rsid w:val="2D571FC1"/>
    <w:rsid w:val="5D7EF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B7F1ED"/>
  <w15:docId w15:val="{32F87FC8-185D-4481-B94C-697CC6C4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0EC9C6A-D92E-4322-BD0D-15893CE46B8A}"/>
</file>

<file path=customXml/itemProps2.xml><?xml version="1.0" encoding="utf-8"?>
<ds:datastoreItem xmlns:ds="http://schemas.openxmlformats.org/officeDocument/2006/customXml" ds:itemID="{F66063B5-DEA6-4EEB-A088-3F3508EA2801}"/>
</file>

<file path=customXml/itemProps3.xml><?xml version="1.0" encoding="utf-8"?>
<ds:datastoreItem xmlns:ds="http://schemas.openxmlformats.org/officeDocument/2006/customXml" ds:itemID="{854BE174-DA29-4726-820C-B0A045CC7B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518</Words>
  <Characters>2959</Characters>
  <Application>Microsoft Office Word</Application>
  <DocSecurity>4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Ramamurthy, Jai [NEA]</cp:lastModifiedBy>
  <cp:revision>4</cp:revision>
  <dcterms:created xsi:type="dcterms:W3CDTF">2024-09-30T19:07:00Z</dcterms:created>
  <dcterms:modified xsi:type="dcterms:W3CDTF">2024-09-30T19:38:00Z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