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2CD52" w14:textId="77777777" w:rsidR="0089445C" w:rsidRPr="0089445C" w:rsidRDefault="0089445C" w:rsidP="0089445C">
      <w:r w:rsidRPr="0089445C">
        <w:t>Financialization refers to the increasing dominance of financial markets, motives, institutions, and elites in the operation of the economy and its governing institutions, both at national and international levels. It marks a structural shift where profit-making occurs increasingly through financial channels—such as trading, lending, and speculation—rather than through traditional trade and commodity production. </w:t>
      </w:r>
    </w:p>
    <w:p w14:paraId="734BABFC" w14:textId="77777777" w:rsidR="0089445C" w:rsidRPr="0089445C" w:rsidRDefault="0089445C" w:rsidP="0089445C">
      <w:r w:rsidRPr="0089445C">
        <w:t>When applied to public services, financialization involves restructuring, privatizing, or outsourcing public functions to transform them into "investable assets" that generate revenue for private investors. </w:t>
      </w:r>
    </w:p>
    <w:p w14:paraId="3911E3A6" w14:textId="77777777" w:rsidR="0089445C" w:rsidRPr="0089445C" w:rsidRDefault="0089445C" w:rsidP="0089445C">
      <w:pPr>
        <w:rPr>
          <w:b/>
          <w:bCs/>
        </w:rPr>
      </w:pPr>
      <w:r w:rsidRPr="0089445C">
        <w:rPr>
          <w:b/>
          <w:bCs/>
        </w:rPr>
        <w:t>Key Aspects of Financialization</w:t>
      </w:r>
    </w:p>
    <w:p w14:paraId="7E572FF1" w14:textId="77777777" w:rsidR="0089445C" w:rsidRPr="0089445C" w:rsidRDefault="0089445C" w:rsidP="0089445C">
      <w:pPr>
        <w:numPr>
          <w:ilvl w:val="0"/>
          <w:numId w:val="1"/>
        </w:numPr>
      </w:pPr>
      <w:r w:rsidRPr="0089445C">
        <w:rPr>
          <w:b/>
          <w:bCs/>
        </w:rPr>
        <w:t>Dominance of Shareholder Value:</w:t>
      </w:r>
      <w:r w:rsidRPr="0089445C">
        <w:t> A focus on maximizing short-term financial gains for shareholders over long-term investment or productive capacity.</w:t>
      </w:r>
    </w:p>
    <w:p w14:paraId="71D72C2E" w14:textId="77777777" w:rsidR="0089445C" w:rsidRPr="0089445C" w:rsidRDefault="0089445C" w:rsidP="0089445C">
      <w:pPr>
        <w:numPr>
          <w:ilvl w:val="0"/>
          <w:numId w:val="1"/>
        </w:numPr>
      </w:pPr>
      <w:r w:rsidRPr="0089445C">
        <w:rPr>
          <w:b/>
          <w:bCs/>
        </w:rPr>
        <w:t>Securitization:</w:t>
      </w:r>
      <w:r w:rsidRPr="0089445C">
        <w:t> The transformation of future income streams (like tolls, taxes, or rent) into tradable financial securities.</w:t>
      </w:r>
    </w:p>
    <w:p w14:paraId="66C6D5D2" w14:textId="77777777" w:rsidR="0089445C" w:rsidRPr="0089445C" w:rsidRDefault="0089445C" w:rsidP="0089445C">
      <w:pPr>
        <w:numPr>
          <w:ilvl w:val="0"/>
          <w:numId w:val="1"/>
        </w:numPr>
      </w:pPr>
      <w:r w:rsidRPr="0089445C">
        <w:rPr>
          <w:b/>
          <w:bCs/>
        </w:rPr>
        <w:t>Growth of the Financial Sector:</w:t>
      </w:r>
      <w:r w:rsidRPr="0089445C">
        <w:t> The financial sector takes up a larger share of the economy and wields greater political influence.</w:t>
      </w:r>
    </w:p>
    <w:p w14:paraId="7505D5E4" w14:textId="77777777" w:rsidR="0089445C" w:rsidRPr="0089445C" w:rsidRDefault="0089445C" w:rsidP="0089445C">
      <w:pPr>
        <w:numPr>
          <w:ilvl w:val="0"/>
          <w:numId w:val="1"/>
        </w:numPr>
      </w:pPr>
      <w:r w:rsidRPr="0089445C">
        <w:rPr>
          <w:b/>
          <w:bCs/>
        </w:rPr>
        <w:t>Transfer of Risk:</w:t>
      </w:r>
      <w:r w:rsidRPr="0089445C">
        <w:t> Risk and responsibility are transferred from the collective (state) to the individual. </w:t>
      </w:r>
    </w:p>
    <w:p w14:paraId="7BEB8EA6" w14:textId="77777777" w:rsidR="0089445C" w:rsidRPr="0089445C" w:rsidRDefault="0089445C" w:rsidP="0089445C">
      <w:pPr>
        <w:rPr>
          <w:b/>
          <w:bCs/>
        </w:rPr>
      </w:pPr>
      <w:r w:rsidRPr="0089445C">
        <w:rPr>
          <w:b/>
          <w:bCs/>
        </w:rPr>
        <w:t>Application to Public Services</w:t>
      </w:r>
    </w:p>
    <w:p w14:paraId="16CC7C34" w14:textId="77777777" w:rsidR="0089445C" w:rsidRPr="0089445C" w:rsidRDefault="0089445C" w:rsidP="0089445C">
      <w:r w:rsidRPr="0089445C">
        <w:t>Financialization has been applied to public services by converting them into market-driven, profit-seeking ventures. Key examples include: </w:t>
      </w:r>
    </w:p>
    <w:p w14:paraId="3DC5A125" w14:textId="77777777" w:rsidR="0089445C" w:rsidRPr="0089445C" w:rsidRDefault="0089445C" w:rsidP="0089445C">
      <w:pPr>
        <w:numPr>
          <w:ilvl w:val="0"/>
          <w:numId w:val="2"/>
        </w:numPr>
      </w:pPr>
      <w:r w:rsidRPr="0089445C">
        <w:rPr>
          <w:b/>
          <w:bCs/>
        </w:rPr>
        <w:t>Housing and Real Estate:</w:t>
      </w:r>
      <w:r w:rsidRPr="0089445C">
        <w:t> Public housing is increasingly treated as a financial asset, prioritizing investment returns over affordability, leading to increased rental income streams for investors.</w:t>
      </w:r>
    </w:p>
    <w:p w14:paraId="61C3E281" w14:textId="77777777" w:rsidR="0089445C" w:rsidRPr="0089445C" w:rsidRDefault="0089445C" w:rsidP="0089445C">
      <w:pPr>
        <w:numPr>
          <w:ilvl w:val="0"/>
          <w:numId w:val="2"/>
        </w:numPr>
      </w:pPr>
      <w:r w:rsidRPr="0089445C">
        <w:rPr>
          <w:b/>
          <w:bCs/>
        </w:rPr>
        <w:t>Healthcare and Social Care:</w:t>
      </w:r>
      <w:r w:rsidRPr="0089445C">
        <w:t> Private equity and capital are penetrating the healthcare sector, turning services into tradable assets. This often leads to cost-cutting, such as in elder care, to maximize profitability.</w:t>
      </w:r>
    </w:p>
    <w:p w14:paraId="32D55571" w14:textId="77777777" w:rsidR="0089445C" w:rsidRPr="0089445C" w:rsidRDefault="0089445C" w:rsidP="0089445C">
      <w:pPr>
        <w:numPr>
          <w:ilvl w:val="0"/>
          <w:numId w:val="2"/>
        </w:numPr>
      </w:pPr>
      <w:r w:rsidRPr="0089445C">
        <w:rPr>
          <w:b/>
          <w:bCs/>
        </w:rPr>
        <w:t>Infrastructure (Roads, Water, Energy):</w:t>
      </w:r>
      <w:r w:rsidRPr="0089445C">
        <w:t> Public infrastructure is privatized or managed via Public-Private Partnerships (PPPs), where investor returns are prioritized through fees or tolls.</w:t>
      </w:r>
    </w:p>
    <w:p w14:paraId="3D3B9D14" w14:textId="77777777" w:rsidR="0089445C" w:rsidRPr="0089445C" w:rsidRDefault="0089445C" w:rsidP="0089445C">
      <w:pPr>
        <w:numPr>
          <w:ilvl w:val="0"/>
          <w:numId w:val="2"/>
        </w:numPr>
      </w:pPr>
      <w:r w:rsidRPr="0089445C">
        <w:rPr>
          <w:b/>
          <w:bCs/>
        </w:rPr>
        <w:t>Education:</w:t>
      </w:r>
      <w:r w:rsidRPr="0089445C">
        <w:t> Higher education is increasingly market-driven, with tuition increases and rising student debt, creating a market for student loan asset-backed securities.</w:t>
      </w:r>
    </w:p>
    <w:p w14:paraId="3305D79E" w14:textId="77777777" w:rsidR="0089445C" w:rsidRPr="0089445C" w:rsidRDefault="0089445C" w:rsidP="0089445C">
      <w:pPr>
        <w:numPr>
          <w:ilvl w:val="0"/>
          <w:numId w:val="2"/>
        </w:numPr>
      </w:pPr>
      <w:r w:rsidRPr="0089445C">
        <w:rPr>
          <w:b/>
          <w:bCs/>
        </w:rPr>
        <w:lastRenderedPageBreak/>
        <w:t>Municipal Finance:</w:t>
      </w:r>
      <w:r w:rsidRPr="0089445C">
        <w:t> Local governments are using complex financial instruments, including derivatives, to manage debt, often aligning local planning with the needs of investors (creditors) rather than citizens. </w:t>
      </w:r>
    </w:p>
    <w:p w14:paraId="022D8997" w14:textId="77777777" w:rsidR="0089445C" w:rsidRPr="0089445C" w:rsidRDefault="0089445C" w:rsidP="0089445C">
      <w:pPr>
        <w:rPr>
          <w:b/>
          <w:bCs/>
        </w:rPr>
      </w:pPr>
      <w:r w:rsidRPr="0089445C">
        <w:rPr>
          <w:b/>
          <w:bCs/>
        </w:rPr>
        <w:t>Consequences for Public Services</w:t>
      </w:r>
    </w:p>
    <w:p w14:paraId="28041A62" w14:textId="77777777" w:rsidR="0089445C" w:rsidRPr="0089445C" w:rsidRDefault="0089445C" w:rsidP="0089445C">
      <w:r w:rsidRPr="0089445C">
        <w:t>The application of financialization to public services has several, often negative, impacts: </w:t>
      </w:r>
    </w:p>
    <w:p w14:paraId="4074E1BE" w14:textId="77777777" w:rsidR="0089445C" w:rsidRPr="0089445C" w:rsidRDefault="0089445C" w:rsidP="0089445C">
      <w:pPr>
        <w:numPr>
          <w:ilvl w:val="0"/>
          <w:numId w:val="3"/>
        </w:numPr>
      </w:pPr>
      <w:r w:rsidRPr="0089445C">
        <w:rPr>
          <w:b/>
          <w:bCs/>
        </w:rPr>
        <w:t xml:space="preserve">Prioritizing Profit </w:t>
      </w:r>
      <w:proofErr w:type="gramStart"/>
      <w:r w:rsidRPr="0089445C">
        <w:rPr>
          <w:b/>
          <w:bCs/>
        </w:rPr>
        <w:t>over</w:t>
      </w:r>
      <w:proofErr w:type="gramEnd"/>
      <w:r w:rsidRPr="0089445C">
        <w:rPr>
          <w:b/>
          <w:bCs/>
        </w:rPr>
        <w:t xml:space="preserve"> Need:</w:t>
      </w:r>
      <w:r w:rsidRPr="0089445C">
        <w:t> Investors target projects with high returns, often neglecting socially necessary but less profitable services.</w:t>
      </w:r>
    </w:p>
    <w:p w14:paraId="5F051315" w14:textId="77777777" w:rsidR="0089445C" w:rsidRPr="0089445C" w:rsidRDefault="0089445C" w:rsidP="0089445C">
      <w:pPr>
        <w:numPr>
          <w:ilvl w:val="0"/>
          <w:numId w:val="3"/>
        </w:numPr>
      </w:pPr>
      <w:r w:rsidRPr="0089445C">
        <w:rPr>
          <w:b/>
          <w:bCs/>
        </w:rPr>
        <w:t>Increased Costs and Debt:</w:t>
      </w:r>
      <w:r w:rsidRPr="0089445C">
        <w:t> Public services may become more expensive (e.g., higher tolls/fees), and public entities can become heavily indebted.</w:t>
      </w:r>
    </w:p>
    <w:p w14:paraId="60B9FD65" w14:textId="77777777" w:rsidR="0089445C" w:rsidRPr="0089445C" w:rsidRDefault="0089445C" w:rsidP="0089445C">
      <w:pPr>
        <w:numPr>
          <w:ilvl w:val="0"/>
          <w:numId w:val="3"/>
        </w:numPr>
      </w:pPr>
      <w:r w:rsidRPr="0089445C">
        <w:rPr>
          <w:b/>
          <w:bCs/>
        </w:rPr>
        <w:t>Reduced Democratic Accountability:</w:t>
      </w:r>
      <w:r w:rsidRPr="0089445C">
        <w:t> Governance shifts toward meeting the demands of investors, making public bodies less accountable to citizens.</w:t>
      </w:r>
    </w:p>
    <w:p w14:paraId="5A3AF3B1" w14:textId="77777777" w:rsidR="0089445C" w:rsidRPr="0089445C" w:rsidRDefault="0089445C" w:rsidP="0089445C">
      <w:pPr>
        <w:numPr>
          <w:ilvl w:val="0"/>
          <w:numId w:val="3"/>
        </w:numPr>
      </w:pPr>
      <w:r w:rsidRPr="0089445C">
        <w:rPr>
          <w:b/>
          <w:bCs/>
        </w:rPr>
        <w:t>Inequality and Vulnerability:</w:t>
      </w:r>
      <w:r w:rsidRPr="0089445C">
        <w:t> The privatization of services can increase inequalities between populations and make services more precarious. </w:t>
      </w:r>
    </w:p>
    <w:p w14:paraId="44407130"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440C8"/>
    <w:multiLevelType w:val="multilevel"/>
    <w:tmpl w:val="E10E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540046"/>
    <w:multiLevelType w:val="multilevel"/>
    <w:tmpl w:val="6534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D20C46"/>
    <w:multiLevelType w:val="multilevel"/>
    <w:tmpl w:val="17AE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530866">
    <w:abstractNumId w:val="2"/>
  </w:num>
  <w:num w:numId="2" w16cid:durableId="1891458127">
    <w:abstractNumId w:val="1"/>
  </w:num>
  <w:num w:numId="3" w16cid:durableId="65792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5C"/>
    <w:rsid w:val="00046B32"/>
    <w:rsid w:val="0049152B"/>
    <w:rsid w:val="007A6F95"/>
    <w:rsid w:val="0089445C"/>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4E80"/>
  <w15:chartTrackingRefBased/>
  <w15:docId w15:val="{78BE2B9E-D099-4169-A621-646DF1BF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45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9445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9445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9445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9445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94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45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9445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9445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9445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9445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94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45C"/>
    <w:rPr>
      <w:rFonts w:eastAsiaTheme="majorEastAsia" w:cstheme="majorBidi"/>
      <w:color w:val="272727" w:themeColor="text1" w:themeTint="D8"/>
    </w:rPr>
  </w:style>
  <w:style w:type="paragraph" w:styleId="Title">
    <w:name w:val="Title"/>
    <w:basedOn w:val="Normal"/>
    <w:next w:val="Normal"/>
    <w:link w:val="TitleChar"/>
    <w:uiPriority w:val="10"/>
    <w:qFormat/>
    <w:rsid w:val="00894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45C"/>
    <w:pPr>
      <w:spacing w:before="160"/>
      <w:jc w:val="center"/>
    </w:pPr>
    <w:rPr>
      <w:i/>
      <w:iCs/>
      <w:color w:val="404040" w:themeColor="text1" w:themeTint="BF"/>
    </w:rPr>
  </w:style>
  <w:style w:type="character" w:customStyle="1" w:styleId="QuoteChar">
    <w:name w:val="Quote Char"/>
    <w:basedOn w:val="DefaultParagraphFont"/>
    <w:link w:val="Quote"/>
    <w:uiPriority w:val="29"/>
    <w:rsid w:val="0089445C"/>
    <w:rPr>
      <w:i/>
      <w:iCs/>
      <w:color w:val="404040" w:themeColor="text1" w:themeTint="BF"/>
    </w:rPr>
  </w:style>
  <w:style w:type="paragraph" w:styleId="ListParagraph">
    <w:name w:val="List Paragraph"/>
    <w:basedOn w:val="Normal"/>
    <w:uiPriority w:val="34"/>
    <w:qFormat/>
    <w:rsid w:val="0089445C"/>
    <w:pPr>
      <w:ind w:left="720"/>
      <w:contextualSpacing/>
    </w:pPr>
  </w:style>
  <w:style w:type="character" w:styleId="IntenseEmphasis">
    <w:name w:val="Intense Emphasis"/>
    <w:basedOn w:val="DefaultParagraphFont"/>
    <w:uiPriority w:val="21"/>
    <w:qFormat/>
    <w:rsid w:val="0089445C"/>
    <w:rPr>
      <w:i/>
      <w:iCs/>
      <w:color w:val="2E74B5" w:themeColor="accent1" w:themeShade="BF"/>
    </w:rPr>
  </w:style>
  <w:style w:type="paragraph" w:styleId="IntenseQuote">
    <w:name w:val="Intense Quote"/>
    <w:basedOn w:val="Normal"/>
    <w:next w:val="Normal"/>
    <w:link w:val="IntenseQuoteChar"/>
    <w:uiPriority w:val="30"/>
    <w:qFormat/>
    <w:rsid w:val="0089445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9445C"/>
    <w:rPr>
      <w:i/>
      <w:iCs/>
      <w:color w:val="2E74B5" w:themeColor="accent1" w:themeShade="BF"/>
    </w:rPr>
  </w:style>
  <w:style w:type="character" w:styleId="IntenseReference">
    <w:name w:val="Intense Reference"/>
    <w:basedOn w:val="DefaultParagraphFont"/>
    <w:uiPriority w:val="32"/>
    <w:qFormat/>
    <w:rsid w:val="0089445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DCFE47D-CB17-4294-997E-78C4C351E239}"/>
</file>

<file path=customXml/itemProps2.xml><?xml version="1.0" encoding="utf-8"?>
<ds:datastoreItem xmlns:ds="http://schemas.openxmlformats.org/officeDocument/2006/customXml" ds:itemID="{8BF3265F-236F-4D60-A738-174FF2CF25D6}"/>
</file>

<file path=customXml/itemProps3.xml><?xml version="1.0" encoding="utf-8"?>
<ds:datastoreItem xmlns:ds="http://schemas.openxmlformats.org/officeDocument/2006/customXml" ds:itemID="{49654D92-D7A1-485A-8CCE-F02F08053A30}"/>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2529</Characters>
  <Application>Microsoft Office Word</Application>
  <DocSecurity>0</DocSecurity>
  <Lines>126</Lines>
  <Paragraphs>44</Paragraphs>
  <ScaleCrop>false</ScaleCrop>
  <Company>NEA</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2026-02-12T16:28:00Z</dcterms:created>
  <dcterms:modified xsi:type="dcterms:W3CDTF">2026-02-12T16:29:00Z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